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4FD5" w14:textId="77777777" w:rsidR="009F1427" w:rsidRPr="00820FBC" w:rsidRDefault="009F1427" w:rsidP="009F14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FBC">
        <w:rPr>
          <w:rFonts w:ascii="Times New Roman" w:hAnsi="Times New Roman" w:cs="Times New Roman"/>
          <w:b/>
          <w:i/>
          <w:sz w:val="24"/>
          <w:szCs w:val="24"/>
        </w:rPr>
        <w:t>К вопросу 3 повестки дня</w:t>
      </w:r>
    </w:p>
    <w:p w14:paraId="4B0C84BB" w14:textId="77777777" w:rsidR="009F1427" w:rsidRPr="00820FBC" w:rsidRDefault="009F1427" w:rsidP="009F14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0FBC">
        <w:rPr>
          <w:rFonts w:ascii="Times New Roman" w:hAnsi="Times New Roman" w:cs="Times New Roman"/>
          <w:i/>
          <w:sz w:val="24"/>
          <w:szCs w:val="24"/>
        </w:rPr>
        <w:t>девятого заседания</w:t>
      </w:r>
    </w:p>
    <w:p w14:paraId="3A4CD86B" w14:textId="77777777" w:rsidR="009F1427" w:rsidRPr="00820FBC" w:rsidRDefault="009F1427" w:rsidP="009F14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0FBC">
        <w:rPr>
          <w:rFonts w:ascii="Times New Roman" w:hAnsi="Times New Roman" w:cs="Times New Roman"/>
          <w:i/>
          <w:sz w:val="24"/>
          <w:szCs w:val="24"/>
        </w:rPr>
        <w:t xml:space="preserve"> Президиума Делового совета ЕАЭС</w:t>
      </w:r>
    </w:p>
    <w:p w14:paraId="31175C96" w14:textId="77777777" w:rsidR="009F1427" w:rsidRPr="00820FBC" w:rsidRDefault="009F1427" w:rsidP="009F142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847A68E" w14:textId="77777777" w:rsidR="009F1427" w:rsidRPr="00820FBC" w:rsidRDefault="009F1427" w:rsidP="009F1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FBC">
        <w:rPr>
          <w:rFonts w:ascii="Times New Roman" w:hAnsi="Times New Roman" w:cs="Times New Roman"/>
          <w:sz w:val="24"/>
          <w:szCs w:val="24"/>
        </w:rPr>
        <w:t>УТВЕРЖДЕН:</w:t>
      </w:r>
    </w:p>
    <w:p w14:paraId="1FCD7B0B" w14:textId="77777777" w:rsidR="009F1427" w:rsidRPr="00820FBC" w:rsidRDefault="009F1427" w:rsidP="009F1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FBC">
        <w:rPr>
          <w:rFonts w:ascii="Times New Roman" w:hAnsi="Times New Roman" w:cs="Times New Roman"/>
          <w:sz w:val="24"/>
          <w:szCs w:val="24"/>
        </w:rPr>
        <w:t>Решением Президиума Делового совета ЕАЭС</w:t>
      </w:r>
    </w:p>
    <w:p w14:paraId="28F6063A" w14:textId="77777777" w:rsidR="009F1427" w:rsidRPr="00820FBC" w:rsidRDefault="009F1427" w:rsidP="009F1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FBC">
        <w:rPr>
          <w:rFonts w:ascii="Times New Roman" w:hAnsi="Times New Roman" w:cs="Times New Roman"/>
          <w:sz w:val="24"/>
          <w:szCs w:val="24"/>
        </w:rPr>
        <w:t xml:space="preserve"> 8 февраля 2018 года</w:t>
      </w:r>
    </w:p>
    <w:p w14:paraId="01599F83" w14:textId="77777777" w:rsidR="009F1427" w:rsidRPr="00820FBC" w:rsidRDefault="009F1427" w:rsidP="009F142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92028" w14:textId="77777777" w:rsidR="009F1427" w:rsidRPr="00820FBC" w:rsidRDefault="009F1427" w:rsidP="009F142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387E2" w14:textId="77777777" w:rsidR="009F1427" w:rsidRPr="00820FBC" w:rsidRDefault="009F1427" w:rsidP="009F142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0B6E0" w14:textId="77777777" w:rsidR="009F1427" w:rsidRPr="00820FBC" w:rsidRDefault="009F1427" w:rsidP="009F142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BC">
        <w:rPr>
          <w:rFonts w:ascii="Times New Roman" w:hAnsi="Times New Roman" w:cs="Times New Roman"/>
          <w:b/>
          <w:sz w:val="24"/>
          <w:szCs w:val="24"/>
        </w:rPr>
        <w:t>План работы Президиума Делового совета ЕАЭС в 2018 году</w:t>
      </w:r>
    </w:p>
    <w:tbl>
      <w:tblPr>
        <w:tblStyle w:val="a4"/>
        <w:tblW w:w="15553" w:type="dxa"/>
        <w:tblLook w:val="04A0" w:firstRow="1" w:lastRow="0" w:firstColumn="1" w:lastColumn="0" w:noHBand="0" w:noVBand="1"/>
      </w:tblPr>
      <w:tblGrid>
        <w:gridCol w:w="531"/>
        <w:gridCol w:w="4830"/>
        <w:gridCol w:w="4643"/>
        <w:gridCol w:w="3571"/>
        <w:gridCol w:w="1978"/>
      </w:tblGrid>
      <w:tr w:rsidR="009F1427" w:rsidRPr="00820FBC" w14:paraId="30B3E3FB" w14:textId="77777777" w:rsidTr="00F77A45">
        <w:tc>
          <w:tcPr>
            <w:tcW w:w="531" w:type="dxa"/>
          </w:tcPr>
          <w:p w14:paraId="78549E0A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0" w:type="dxa"/>
          </w:tcPr>
          <w:p w14:paraId="613FF0C6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643" w:type="dxa"/>
          </w:tcPr>
          <w:p w14:paraId="6D04C19B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71" w:type="dxa"/>
          </w:tcPr>
          <w:p w14:paraId="6A8443CD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Ответственные </w:t>
            </w:r>
          </w:p>
          <w:p w14:paraId="6F2A1046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b/>
                <w:sz w:val="24"/>
                <w:szCs w:val="24"/>
              </w:rPr>
              <w:t>(из числа членов Президиума и их представителей)</w:t>
            </w:r>
          </w:p>
        </w:tc>
        <w:tc>
          <w:tcPr>
            <w:tcW w:w="1978" w:type="dxa"/>
          </w:tcPr>
          <w:p w14:paraId="3BBF307C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F1427" w:rsidRPr="00820FBC" w14:paraId="0788FDF9" w14:textId="77777777" w:rsidTr="00F77A45">
        <w:trPr>
          <w:trHeight w:val="3372"/>
        </w:trPr>
        <w:tc>
          <w:tcPr>
            <w:tcW w:w="531" w:type="dxa"/>
          </w:tcPr>
          <w:p w14:paraId="003DF359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14:paraId="63AD44AB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консолидированной позиции Делового совета ЕАЭС по вопросам повестки заседаний Консультативного совета ЕЭК. </w:t>
            </w:r>
          </w:p>
          <w:p w14:paraId="09303BD4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A73DE81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А) Координация работы ДС с работой и повестками Консультативных комитетов ЕЭК, возглавляемых членами Коллегии ЕЭК. </w:t>
            </w:r>
          </w:p>
          <w:p w14:paraId="6A2BADF6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 в решения органов управления ЕАЭС (прежде всего, Совета ЕЭК), связанные с механизмами оценки регулирующего воздействия и оценки фактического воздействия.</w:t>
            </w:r>
          </w:p>
          <w:p w14:paraId="28BDB1ED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В) Совершенствование процедуры оценки регулирующего и фактического 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 в ЕЭК (развитие института публичных консультаций и другие меры, направленные на повышение учёта консолидированной позиции Президиума Делового Совета на уровне Евразийского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Межправсовета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71" w:type="dxa"/>
          </w:tcPr>
          <w:p w14:paraId="105F98BB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20F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Все члены Президиума</w:t>
            </w:r>
          </w:p>
          <w:p w14:paraId="3E730A49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5E5E6FE1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7F6F103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F1427" w:rsidRPr="00820FBC" w14:paraId="15DEB4F7" w14:textId="77777777" w:rsidTr="00F77A45">
        <w:tc>
          <w:tcPr>
            <w:tcW w:w="531" w:type="dxa"/>
          </w:tcPr>
          <w:p w14:paraId="2D83F2EE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0" w:type="dxa"/>
          </w:tcPr>
          <w:p w14:paraId="3A0B5427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Развитие отношений стран ЕАЭС с ЕС.</w:t>
            </w:r>
          </w:p>
          <w:p w14:paraId="5FA81EC7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FB1A47D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А) Подготовка и проведение международной конференции по налаживанию взаимодействия между ЕАЭС и ЕС  с проектом повестки:</w:t>
            </w:r>
          </w:p>
          <w:p w14:paraId="6D003456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- организация коммуникации между представителями деловых сообществ ЕАЭС и ЕС;</w:t>
            </w:r>
          </w:p>
          <w:p w14:paraId="3BE4BAC8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- налаживание торгово-экономических связей Евразийского экономического союза с Европейским союзом;</w:t>
            </w:r>
          </w:p>
          <w:p w14:paraId="50DE6817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- выработка алгоритма и формата взаимодействия ЕАЭС и ЕС с учетом изменений международной конъюнктуры.</w:t>
            </w:r>
          </w:p>
        </w:tc>
        <w:tc>
          <w:tcPr>
            <w:tcW w:w="3571" w:type="dxa"/>
          </w:tcPr>
          <w:p w14:paraId="7F4C2799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20F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В.Христенко</w:t>
            </w:r>
            <w:proofErr w:type="spellEnd"/>
          </w:p>
          <w:p w14:paraId="27981258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00473E4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2 полугодие 2018 года</w:t>
            </w:r>
          </w:p>
        </w:tc>
      </w:tr>
      <w:tr w:rsidR="00820FBC" w:rsidRPr="00820FBC" w14:paraId="329DEF71" w14:textId="77777777" w:rsidTr="00F77A45">
        <w:tc>
          <w:tcPr>
            <w:tcW w:w="531" w:type="dxa"/>
            <w:vMerge w:val="restart"/>
          </w:tcPr>
          <w:p w14:paraId="1BD137FB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0" w:type="dxa"/>
            <w:vMerge w:val="restart"/>
          </w:tcPr>
          <w:p w14:paraId="19AB7980" w14:textId="784D4725" w:rsidR="00820FBC" w:rsidRPr="00820FBC" w:rsidRDefault="00820FBC" w:rsidP="009F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Выработка консолидированной позиции, новых инициатив и ответных предложений Делового совета ЕАЭС по вопросам формирования и реализации цифровой повестки ЕАЭС</w:t>
            </w:r>
          </w:p>
          <w:p w14:paraId="3A576D25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FBBC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vMerge w:val="restart"/>
          </w:tcPr>
          <w:p w14:paraId="6582E9E1" w14:textId="2ACEFA1F" w:rsidR="00820FBC" w:rsidRPr="00820FBC" w:rsidRDefault="00820FBC" w:rsidP="009F1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А) </w:t>
            </w:r>
            <w:r w:rsidR="007F2A49" w:rsidRPr="007F2A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предложений и/или проведение экспертных сессий по вопросам формирования и реализации цифровой повестки ЕАЭС для  выработки консолидированной позиции, подготовки ответных предложений и новых инициатив в различных сферах экономики и социальной политики, включая,  экологию, атомную энергетику, возобновляемые источники, космос, органическое сельское хозяйство,</w:t>
            </w:r>
            <w:r w:rsidR="009946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F2A49" w:rsidRPr="007F2A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туризм, страхование и другие направления.  </w:t>
            </w:r>
          </w:p>
          <w:p w14:paraId="6A5338E6" w14:textId="77777777" w:rsidR="00820FBC" w:rsidRPr="00820FBC" w:rsidRDefault="00820FBC" w:rsidP="009F1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Презентация результатов экспертных сессий для широких деловых кругов и СМИ.</w:t>
            </w:r>
          </w:p>
          <w:p w14:paraId="15BAB96E" w14:textId="41F5E22A" w:rsidR="00820FBC" w:rsidRPr="00820FBC" w:rsidRDefault="00820FBC" w:rsidP="009F1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В) </w:t>
            </w:r>
            <w:r w:rsidR="007F2A49" w:rsidRPr="007F2A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в соответствии с установленными процедурами  ответных предложений Делового совета на поступившие, прежде всего из органов ЕАЭС, предложения и запросы, и новых инициатив  в различных сферах экономики и социальной политики, включая,  экологию, атомную энергетику, возобновляемые источники, космос, органическое сельское хозяйство,</w:t>
            </w:r>
            <w:r w:rsidR="007F2A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F2A49" w:rsidRPr="007F2A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туризм, страхование и другие направления.  </w:t>
            </w:r>
          </w:p>
          <w:p w14:paraId="37687DB0" w14:textId="25FE1A76" w:rsidR="00820FBC" w:rsidRDefault="00820FBC" w:rsidP="000A5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Г) </w:t>
            </w:r>
            <w:r w:rsidR="00C2796A" w:rsidRPr="00C2796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Обсуждение предложений</w:t>
            </w:r>
            <w:r w:rsidR="00C2796A" w:rsidRPr="00C279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по введению маркировки товаров средствами идентификации в той или иной отрасли; проведение на базе подготовленных материалов экспертной</w:t>
            </w:r>
            <w:r w:rsidR="006D41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сессии по выработке </w:t>
            </w:r>
            <w:bookmarkStart w:id="0" w:name="_GoBack"/>
            <w:bookmarkEnd w:id="0"/>
            <w:r w:rsidR="00C2796A" w:rsidRPr="00C279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предложений</w:t>
            </w:r>
            <w:r w:rsidR="00C2796A" w:rsidRPr="00C2796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 и рекомендаций</w:t>
            </w:r>
            <w:r w:rsidR="00C2796A" w:rsidRPr="00C279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 деловых сообществ </w:t>
            </w:r>
            <w:r w:rsidR="00C2796A" w:rsidRPr="00C2796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 целесообразности введения</w:t>
            </w:r>
            <w:r w:rsidR="006D41C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C2796A" w:rsidRPr="00C2796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маркировки средствами идентификации</w:t>
            </w:r>
            <w:r w:rsidR="00C2796A" w:rsidRPr="00C279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в отношении отдельных товаров в рамках ЕАЭС; презентация результатов экспертной сессии д</w:t>
            </w:r>
            <w:r w:rsidR="00C279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 широких деловых кругов и СМИ.</w:t>
            </w:r>
          </w:p>
          <w:p w14:paraId="39D389B3" w14:textId="415B6F21" w:rsidR="00135A32" w:rsidRPr="00EC5D0E" w:rsidRDefault="00135A32" w:rsidP="000A5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Д) </w:t>
            </w:r>
            <w:r w:rsidRPr="00EC5D0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Проведение экспертной сессии по выработке консолидированной позиции деловых сообществ и предложений для дорожной карты по реализации цифровой трансформации экономики и гармонизации цифровых повесток государств-членов Союза и связанные с их реализацией программы и отдельные важнейшие проекты.</w:t>
            </w:r>
          </w:p>
          <w:p w14:paraId="19B844F0" w14:textId="7A448341" w:rsidR="00820FBC" w:rsidRPr="00820FBC" w:rsidRDefault="00820FBC" w:rsidP="009F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</w:tcPr>
          <w:p w14:paraId="4D395AD7" w14:textId="77777777" w:rsidR="00820FBC" w:rsidRPr="00820FBC" w:rsidRDefault="00820FBC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20F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В.Басько</w:t>
            </w:r>
            <w:proofErr w:type="spellEnd"/>
          </w:p>
          <w:p w14:paraId="2C5ED807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249ED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AEA95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97615AC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  <w:p w14:paraId="122A1C2A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72D58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7F79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BC" w:rsidRPr="00820FBC" w14:paraId="50AFCFB0" w14:textId="77777777" w:rsidTr="00F77A45">
        <w:trPr>
          <w:trHeight w:val="819"/>
        </w:trPr>
        <w:tc>
          <w:tcPr>
            <w:tcW w:w="531" w:type="dxa"/>
            <w:vMerge/>
          </w:tcPr>
          <w:p w14:paraId="6FF79B84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14:paraId="0915F7A7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14:paraId="36D0BE4F" w14:textId="77777777" w:rsidR="00820FBC" w:rsidRPr="00820FBC" w:rsidRDefault="00820FBC" w:rsidP="009F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</w:tcPr>
          <w:p w14:paraId="0121A5FC" w14:textId="77777777" w:rsidR="00820FBC" w:rsidRPr="00820FBC" w:rsidRDefault="00820FBC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2E97165" w14:textId="77777777" w:rsidR="00820FBC" w:rsidRPr="00820FBC" w:rsidRDefault="00820FBC" w:rsidP="00F7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1 и 2  полугодие 2018 года</w:t>
            </w:r>
          </w:p>
        </w:tc>
      </w:tr>
      <w:tr w:rsidR="009F1427" w:rsidRPr="00820FBC" w14:paraId="798CCD99" w14:textId="77777777" w:rsidTr="00F77A45">
        <w:trPr>
          <w:trHeight w:val="1192"/>
        </w:trPr>
        <w:tc>
          <w:tcPr>
            <w:tcW w:w="531" w:type="dxa"/>
          </w:tcPr>
          <w:p w14:paraId="03BF676C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0" w:type="dxa"/>
          </w:tcPr>
          <w:p w14:paraId="60EF423F" w14:textId="282CFCB4" w:rsidR="009F1427" w:rsidRPr="00F927B5" w:rsidRDefault="009F1427" w:rsidP="00F927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1. Реализация решений Консультативного совета</w:t>
            </w:r>
            <w:r w:rsidR="00F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B5" w:rsidRPr="00F927B5">
              <w:rPr>
                <w:rFonts w:ascii="Times New Roman" w:hAnsi="Times New Roman" w:cs="Times New Roman"/>
                <w:sz w:val="24"/>
                <w:szCs w:val="24"/>
              </w:rPr>
              <w:t>по взаимодействию ЕЭК и ДС ЕАЭС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</w:t>
            </w:r>
            <w:r w:rsidR="006D41C1">
              <w:rPr>
                <w:rFonts w:ascii="Times New Roman" w:hAnsi="Times New Roman" w:cs="Times New Roman"/>
                <w:sz w:val="24"/>
                <w:szCs w:val="24"/>
              </w:rPr>
              <w:t>оты Комитета Делового совета по</w:t>
            </w:r>
            <w:r w:rsidR="006D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торгово-экономическим</w:t>
            </w:r>
            <w:proofErr w:type="spellEnd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отношениям</w:t>
            </w:r>
            <w:proofErr w:type="spellEnd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КНР и </w:t>
            </w:r>
            <w:proofErr w:type="spellStart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другими</w:t>
            </w:r>
            <w:proofErr w:type="spellEnd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приоритетными</w:t>
            </w:r>
            <w:proofErr w:type="spellEnd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партнёрами</w:t>
            </w:r>
            <w:proofErr w:type="spellEnd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торговым</w:t>
            </w:r>
            <w:proofErr w:type="spellEnd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переговорам</w:t>
            </w:r>
            <w:proofErr w:type="spellEnd"/>
            <w:r w:rsidR="00F927B5" w:rsidRPr="00F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с последующим рассмотрением рекомендаций Комитета на ближайшем заседании Президиума Делового совета. Выявление заинтересованных в сотрудничестве с КНР и другими странами хозяйствующих субъектов в странах ЕАЭС, для к</w:t>
            </w:r>
            <w:r w:rsidR="00F77A45" w:rsidRPr="00820FBC">
              <w:rPr>
                <w:rFonts w:ascii="Times New Roman" w:hAnsi="Times New Roman" w:cs="Times New Roman"/>
                <w:sz w:val="24"/>
                <w:szCs w:val="24"/>
              </w:rPr>
              <w:t>оторых важен учет их позиции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A45" w:rsidRPr="00820FBC">
              <w:rPr>
                <w:rFonts w:ascii="Times New Roman" w:hAnsi="Times New Roman" w:cs="Times New Roman"/>
                <w:sz w:val="24"/>
                <w:szCs w:val="24"/>
              </w:rPr>
              <w:t>при формировании повестки сотрудничества с КНР.</w:t>
            </w:r>
          </w:p>
          <w:p w14:paraId="55CD4493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A580" w14:textId="375847CA" w:rsidR="009F1427" w:rsidRPr="00820FBC" w:rsidRDefault="006D41C1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1427" w:rsidRPr="00820FBC">
              <w:rPr>
                <w:rFonts w:ascii="Times New Roman" w:hAnsi="Times New Roman" w:cs="Times New Roman"/>
                <w:sz w:val="24"/>
                <w:szCs w:val="24"/>
              </w:rPr>
              <w:t>Формирование консолидированной позиции деловых сообществ по вопросам, связанным с сопряжением ЕАЭС и Экономического пояса Шелкового пути.</w:t>
            </w:r>
          </w:p>
          <w:p w14:paraId="4BF60122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42D4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A8E91D0" w14:textId="77777777" w:rsidR="009F1427" w:rsidRPr="00820FBC" w:rsidRDefault="009F1427" w:rsidP="00F77A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А) Обсуждение и формирование направлений секторального сотрудничества между ЕАЭС и КНР в развитие положений Соглашения.</w:t>
            </w:r>
          </w:p>
          <w:p w14:paraId="6A7CA763" w14:textId="77777777" w:rsidR="009F1427" w:rsidRPr="00820FBC" w:rsidRDefault="009F1427" w:rsidP="00F77A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Б) Обсуждение вопросов содействия расширению экспорта производителей государств-членов ЕАЭС на зарубежные рынки.</w:t>
            </w:r>
          </w:p>
          <w:p w14:paraId="4B2E5E1A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CDCDCD1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20F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В.Саламатов</w:t>
            </w:r>
            <w:proofErr w:type="spellEnd"/>
          </w:p>
          <w:p w14:paraId="501021CE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BA8C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C1A571D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</w:t>
            </w:r>
          </w:p>
        </w:tc>
      </w:tr>
      <w:tr w:rsidR="009F1427" w:rsidRPr="00820FBC" w14:paraId="1392AEFA" w14:textId="77777777" w:rsidTr="00F77A45">
        <w:trPr>
          <w:trHeight w:val="2177"/>
        </w:trPr>
        <w:tc>
          <w:tcPr>
            <w:tcW w:w="531" w:type="dxa"/>
          </w:tcPr>
          <w:p w14:paraId="29B84D29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14:paraId="570FD724" w14:textId="1E65A491" w:rsidR="00C25684" w:rsidRPr="00820FBC" w:rsidRDefault="009F1427" w:rsidP="00F77A45">
            <w:pPr>
              <w:pStyle w:val="a3"/>
              <w:shd w:val="clear" w:color="auto" w:fill="FFFFFF"/>
              <w:jc w:val="both"/>
            </w:pPr>
            <w:r w:rsidRPr="00820FBC">
              <w:t>Поддержание и развитие постоянного горизонтального диалога</w:t>
            </w:r>
            <w:r w:rsidRPr="00820FBC">
              <w:rPr>
                <w:rFonts w:eastAsia="Cambria"/>
              </w:rPr>
              <w:t xml:space="preserve"> между представителями деловых сообществ и бизнес-объединениями стран-участниц евразийской экономической интеграции, в том числе, по вопросам </w:t>
            </w:r>
            <w:r w:rsidRPr="00820FBC">
              <w:t xml:space="preserve"> условий ведения бизнеса и взаимной торговли в странах ЕАЭС с целью создания равных условий хозяйствования в производственной сфере и </w:t>
            </w:r>
            <w:proofErr w:type="spellStart"/>
            <w:r w:rsidRPr="00820FBC">
              <w:t>безбарьерной</w:t>
            </w:r>
            <w:proofErr w:type="spellEnd"/>
            <w:r w:rsidRPr="00820FBC">
              <w:t xml:space="preserve"> среды в торговле товарами и услугами.</w:t>
            </w:r>
          </w:p>
          <w:p w14:paraId="1E74EB00" w14:textId="66A3D2D8" w:rsidR="00C25684" w:rsidRPr="00820FBC" w:rsidRDefault="00C25684" w:rsidP="00F77A45">
            <w:pPr>
              <w:pStyle w:val="a3"/>
              <w:shd w:val="clear" w:color="auto" w:fill="FFFFFF"/>
              <w:jc w:val="both"/>
            </w:pPr>
          </w:p>
        </w:tc>
        <w:tc>
          <w:tcPr>
            <w:tcW w:w="4643" w:type="dxa"/>
          </w:tcPr>
          <w:p w14:paraId="06680EF5" w14:textId="2656C9B1" w:rsidR="009F1427" w:rsidRPr="00820FBC" w:rsidRDefault="00EC5D0E" w:rsidP="00F77A4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F1427"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условий ведения бизнеса и взаимной торговли в странах ЕАЭС с последующим внесением предложений в ЕЭК с целью создания равных условий хозяйствования в производственной сфере и </w:t>
            </w:r>
            <w:proofErr w:type="spellStart"/>
            <w:r w:rsidR="009F1427" w:rsidRPr="00820FB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9F1427"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 среды в торговле товарами и услугами.</w:t>
            </w:r>
          </w:p>
          <w:p w14:paraId="61128A12" w14:textId="6A8464D6" w:rsidR="009F1427" w:rsidRPr="00820FBC" w:rsidRDefault="00EC5D0E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F1427" w:rsidRPr="00820FBC">
              <w:rPr>
                <w:rFonts w:ascii="Times New Roman" w:hAnsi="Times New Roman" w:cs="Times New Roman"/>
                <w:sz w:val="24"/>
                <w:szCs w:val="24"/>
              </w:rPr>
              <w:t>Формирование в течение года двух рабочих групп или новых Комитетов Делового Совета ЕАЭС  для организации широкого диалога и реализации плана Президиума Делового Совета ЕЭАС.</w:t>
            </w:r>
          </w:p>
          <w:p w14:paraId="566E9E9F" w14:textId="741D6844" w:rsidR="00C25684" w:rsidRDefault="00EC5D0E" w:rsidP="00C2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25684"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площадке Делового совета  экспертной сессии </w:t>
            </w:r>
            <w:r w:rsidR="00DE59C2" w:rsidRPr="00820FBC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заседания Президиума Делового совета 8 февраля 2018 г. в части необходимости принятия совместных мер по борьбе с оборотом продукции несоответствующей требованиям технических регламентов Евразийского экономического союза для выработки предложений с участием заинтересованных представителей деловых сообществ и ЕЭК.</w:t>
            </w:r>
          </w:p>
          <w:p w14:paraId="1F47AFCE" w14:textId="77777777" w:rsidR="00C25684" w:rsidRPr="00820FBC" w:rsidRDefault="00C25684" w:rsidP="00F8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9CD66F7" w14:textId="45DB57CF" w:rsidR="00C25684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20F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Координаторы Сторон Делового Совета</w:t>
            </w:r>
          </w:p>
          <w:p w14:paraId="472A891F" w14:textId="77777777" w:rsidR="00C25684" w:rsidRPr="00820FBC" w:rsidRDefault="00C25684" w:rsidP="00C2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В.Корешков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С.Сидорский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А.Харлап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Д.Жунусова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А.Мурычев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А.Лоцманов</w:t>
            </w:r>
            <w:proofErr w:type="spellEnd"/>
          </w:p>
          <w:p w14:paraId="57F4032C" w14:textId="77777777" w:rsidR="00C25684" w:rsidRPr="00820FBC" w:rsidRDefault="00C25684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7F72EFF4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7E4570" w14:textId="5417D578" w:rsidR="00C25684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76C5F58" w14:textId="66C573C8" w:rsidR="00C25684" w:rsidRPr="00820FBC" w:rsidRDefault="00C25684" w:rsidP="00F7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427" w:rsidRPr="00820FBC" w14:paraId="692BAE5B" w14:textId="77777777" w:rsidTr="00F77A45">
        <w:trPr>
          <w:trHeight w:val="2105"/>
        </w:trPr>
        <w:tc>
          <w:tcPr>
            <w:tcW w:w="531" w:type="dxa"/>
          </w:tcPr>
          <w:p w14:paraId="7D4F77F8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0" w:type="dxa"/>
          </w:tcPr>
          <w:p w14:paraId="6CBA6C69" w14:textId="04EE8F0D" w:rsidR="009F1427" w:rsidRPr="00820FBC" w:rsidRDefault="009F1427" w:rsidP="0099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946D3">
              <w:rPr>
                <w:rFonts w:ascii="Times New Roman" w:hAnsi="Times New Roman" w:cs="Times New Roman"/>
                <w:sz w:val="24"/>
                <w:szCs w:val="24"/>
              </w:rPr>
              <w:t>регулярных обзоров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46D3">
              <w:rPr>
                <w:rFonts w:ascii="Times New Roman" w:hAnsi="Times New Roman" w:cs="Times New Roman"/>
                <w:sz w:val="24"/>
                <w:szCs w:val="24"/>
              </w:rPr>
              <w:t>Лучшие деловые практики ЕАЭС»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и проблемы, важные для деловых сообществ).</w:t>
            </w:r>
          </w:p>
        </w:tc>
        <w:tc>
          <w:tcPr>
            <w:tcW w:w="4643" w:type="dxa"/>
          </w:tcPr>
          <w:p w14:paraId="46DDFA25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А) Обновление за счёт материалов обзоров страницы Делового Совета на сайте Евразийской Экономической комиссии.</w:t>
            </w:r>
          </w:p>
          <w:p w14:paraId="4CD23CF9" w14:textId="77777777" w:rsidR="009F1427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Б) Подготовка отдельного раздела  в годовом отчёте ЕЭК.</w:t>
            </w:r>
          </w:p>
          <w:p w14:paraId="5D3FA7A2" w14:textId="170DAF4F" w:rsidR="009946D3" w:rsidRPr="009946D3" w:rsidRDefault="009946D3" w:rsidP="00F77A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Содействие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кооперационных проектов в высокотехнологичных областях промышленности и агропромышленного комплекса, в том числе </w:t>
            </w:r>
            <w:r w:rsidRPr="00820F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счет развития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инноваций и цифровых технологий (перечень проектов в Приложении 1).</w:t>
            </w:r>
          </w:p>
          <w:p w14:paraId="387A0D00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D518C19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20F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С.Наумов</w:t>
            </w:r>
            <w:proofErr w:type="spellEnd"/>
          </w:p>
          <w:p w14:paraId="7C785F6A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F15886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1. Не позднее 10 числа месяца, следующего за отчетным</w:t>
            </w:r>
          </w:p>
          <w:p w14:paraId="35DDDFA0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2. Декабрь 2018 года</w:t>
            </w:r>
          </w:p>
          <w:p w14:paraId="1BD8D9E4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27" w:rsidRPr="00820FBC" w14:paraId="40128B5B" w14:textId="77777777" w:rsidTr="00F77A45">
        <w:trPr>
          <w:trHeight w:val="813"/>
        </w:trPr>
        <w:tc>
          <w:tcPr>
            <w:tcW w:w="531" w:type="dxa"/>
          </w:tcPr>
          <w:p w14:paraId="4BCCD18B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14:paraId="0B8F9E56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Участие членов Президиума ДС и членов Комитета ДС по цифровой повестке ЕАЭС в международных форумах.</w:t>
            </w:r>
          </w:p>
        </w:tc>
        <w:tc>
          <w:tcPr>
            <w:tcW w:w="4643" w:type="dxa"/>
          </w:tcPr>
          <w:p w14:paraId="1FB9FEBE" w14:textId="77777777" w:rsidR="009F1427" w:rsidRPr="00820FBC" w:rsidRDefault="009F1427" w:rsidP="00F77A4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20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Участие в Евразийской неделе (Армения, г. Ереван). </w:t>
            </w: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Недели конкурса на лучшие деловые практики интеграции. Награждение победителей конкурса. </w:t>
            </w:r>
          </w:p>
          <w:p w14:paraId="3D6E8D06" w14:textId="77777777" w:rsidR="009F1427" w:rsidRPr="00820FBC" w:rsidRDefault="009F1427" w:rsidP="00F77A45">
            <w:pPr>
              <w:jc w:val="both"/>
              <w:rPr>
                <w:rStyle w:val="295pt"/>
                <w:rFonts w:eastAsia="Tahoma"/>
                <w:color w:val="auto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Б) Участие</w:t>
            </w:r>
            <w:r w:rsidRPr="00820FBC">
              <w:rPr>
                <w:rStyle w:val="295pt"/>
                <w:rFonts w:eastAsia="Tahoma"/>
                <w:color w:val="auto"/>
                <w:sz w:val="24"/>
                <w:szCs w:val="24"/>
              </w:rPr>
              <w:t xml:space="preserve"> в форуме цифровой трансформации экономики ЕАЭС в Казахстане.</w:t>
            </w:r>
          </w:p>
          <w:p w14:paraId="5524FC64" w14:textId="77777777" w:rsidR="009F1427" w:rsidRPr="00820FBC" w:rsidRDefault="009F1427" w:rsidP="00F77A45">
            <w:pPr>
              <w:jc w:val="both"/>
              <w:rPr>
                <w:rStyle w:val="295pt"/>
                <w:rFonts w:eastAsia="Tahoma"/>
                <w:color w:val="auto"/>
                <w:sz w:val="24"/>
                <w:szCs w:val="24"/>
              </w:rPr>
            </w:pPr>
            <w:r w:rsidRPr="00820FBC">
              <w:rPr>
                <w:rStyle w:val="295pt"/>
                <w:rFonts w:eastAsia="Tahoma"/>
                <w:color w:val="auto"/>
                <w:sz w:val="24"/>
                <w:szCs w:val="24"/>
              </w:rPr>
              <w:t>В) Проведение Цифрового форума бизнеса Евразийского континента в Беларуси.</w:t>
            </w:r>
          </w:p>
          <w:p w14:paraId="06F360AC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05FE1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B19D2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91A7A62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А.Казарян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А.Мырзахметов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А.Харлап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В.Басько</w:t>
            </w:r>
            <w:proofErr w:type="spellEnd"/>
          </w:p>
          <w:p w14:paraId="17D5ED6D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0230B0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1 и 2 полугодия 2018 года</w:t>
            </w:r>
          </w:p>
        </w:tc>
      </w:tr>
      <w:tr w:rsidR="009F1427" w:rsidRPr="00820FBC" w14:paraId="0B8683B9" w14:textId="77777777" w:rsidTr="00F77A45">
        <w:trPr>
          <w:trHeight w:val="980"/>
        </w:trPr>
        <w:tc>
          <w:tcPr>
            <w:tcW w:w="531" w:type="dxa"/>
          </w:tcPr>
          <w:p w14:paraId="2278FD79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830" w:type="dxa"/>
          </w:tcPr>
          <w:p w14:paraId="16A0D583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транзита по территориям государств-членов ЕАЭС.</w:t>
            </w:r>
          </w:p>
          <w:p w14:paraId="332BD22A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32A6B5A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площадке Делового совета  экспертных сессий по выработке предложений с участием заинтересованных представителей деловых сообществ и ЕЭК. </w:t>
            </w:r>
          </w:p>
          <w:p w14:paraId="7D652A37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D118DF9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А.Мырзахметов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А.Харлап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Ж.Сагынбаев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А.Панасюк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Д.Жунусова</w:t>
            </w:r>
            <w:proofErr w:type="spellEnd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Ш.Бороничев</w:t>
            </w:r>
            <w:proofErr w:type="spellEnd"/>
          </w:p>
          <w:p w14:paraId="15804507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4E4E087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2018 </w:t>
            </w:r>
          </w:p>
        </w:tc>
      </w:tr>
      <w:tr w:rsidR="009F1427" w:rsidRPr="00820FBC" w14:paraId="4726D7BF" w14:textId="77777777" w:rsidTr="00F77A45">
        <w:trPr>
          <w:trHeight w:val="1182"/>
        </w:trPr>
        <w:tc>
          <w:tcPr>
            <w:tcW w:w="531" w:type="dxa"/>
          </w:tcPr>
          <w:p w14:paraId="4277FA3E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830" w:type="dxa"/>
          </w:tcPr>
          <w:p w14:paraId="0FC7F28B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Создание единого розничного платёжного пространства путём расширения национальных розничных платежных пространств до масштабов Евразийского экономического союза, создания инфраструктуры, позволяющей осуществлять платежи с учетом совместимости национальных карточных систем.</w:t>
            </w:r>
          </w:p>
        </w:tc>
        <w:tc>
          <w:tcPr>
            <w:tcW w:w="4643" w:type="dxa"/>
          </w:tcPr>
          <w:p w14:paraId="04B0860E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площадке Делового совета  экспертной сессии по выработке предложений с участием заинтересованных представителей деловых сообществ и ЕЭК. </w:t>
            </w:r>
          </w:p>
          <w:p w14:paraId="03138C79" w14:textId="77777777" w:rsidR="009F1427" w:rsidRPr="00820FBC" w:rsidRDefault="009F1427" w:rsidP="00F77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000B914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А.Мурычев</w:t>
            </w:r>
            <w:proofErr w:type="spellEnd"/>
          </w:p>
          <w:p w14:paraId="56C8F3CE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63E17E0" w14:textId="77777777" w:rsidR="009F1427" w:rsidRPr="00820FBC" w:rsidRDefault="009F1427" w:rsidP="00F7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C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</w:tr>
    </w:tbl>
    <w:p w14:paraId="170E887C" w14:textId="77777777" w:rsidR="00820FBC" w:rsidRDefault="00820FBC">
      <w:pPr>
        <w:rPr>
          <w:rFonts w:ascii="Times New Roman" w:hAnsi="Times New Roman" w:cs="Times New Roman"/>
          <w:sz w:val="24"/>
          <w:szCs w:val="24"/>
        </w:rPr>
      </w:pPr>
    </w:p>
    <w:p w14:paraId="2396CDE6" w14:textId="77777777" w:rsidR="00820FBC" w:rsidRDefault="00820FBC">
      <w:pPr>
        <w:rPr>
          <w:rFonts w:ascii="Times New Roman" w:hAnsi="Times New Roman" w:cs="Times New Roman"/>
          <w:sz w:val="24"/>
          <w:szCs w:val="24"/>
        </w:rPr>
      </w:pPr>
    </w:p>
    <w:p w14:paraId="6B65A3A7" w14:textId="77777777" w:rsidR="00820FBC" w:rsidRDefault="00820FBC">
      <w:pPr>
        <w:rPr>
          <w:rFonts w:ascii="Times New Roman" w:hAnsi="Times New Roman" w:cs="Times New Roman"/>
          <w:sz w:val="24"/>
          <w:szCs w:val="24"/>
        </w:rPr>
      </w:pPr>
    </w:p>
    <w:p w14:paraId="033EE4FB" w14:textId="77777777" w:rsidR="00820FBC" w:rsidRDefault="00820FBC">
      <w:pPr>
        <w:rPr>
          <w:rFonts w:ascii="Times New Roman" w:hAnsi="Times New Roman" w:cs="Times New Roman"/>
          <w:sz w:val="24"/>
          <w:szCs w:val="24"/>
        </w:rPr>
        <w:sectPr w:rsidR="00820FBC" w:rsidSect="009F142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D581E2C" w14:textId="77777777" w:rsidR="00820FBC" w:rsidRDefault="00820FBC">
      <w:pPr>
        <w:rPr>
          <w:rFonts w:ascii="Times New Roman" w:hAnsi="Times New Roman" w:cs="Times New Roman"/>
          <w:sz w:val="24"/>
          <w:szCs w:val="24"/>
        </w:rPr>
      </w:pPr>
    </w:p>
    <w:p w14:paraId="35247B6F" w14:textId="2FC1128E" w:rsidR="00820FBC" w:rsidRPr="008A39FF" w:rsidRDefault="008A39FF" w:rsidP="008A39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39F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E4534DC" w14:textId="77777777" w:rsidR="008A39FF" w:rsidRDefault="008A39FF" w:rsidP="00820FB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14:paraId="438D9174" w14:textId="77777777" w:rsidR="00820FBC" w:rsidRPr="00CA7805" w:rsidRDefault="00820FBC" w:rsidP="00820FB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CA7805">
        <w:rPr>
          <w:rFonts w:ascii="Times New Roman" w:hAnsi="Times New Roman" w:cs="Times New Roman"/>
          <w:b/>
          <w:spacing w:val="80"/>
          <w:sz w:val="28"/>
          <w:szCs w:val="28"/>
        </w:rPr>
        <w:t>СПРАВКА</w:t>
      </w:r>
    </w:p>
    <w:p w14:paraId="2911F3FF" w14:textId="77777777" w:rsidR="00820FBC" w:rsidRPr="00CA7805" w:rsidRDefault="00820FBC" w:rsidP="00820FB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отдельных совместных проектах в реальном секторе экономики Евразийского экономического союза с высоким интеграционным потенциалом</w:t>
      </w:r>
    </w:p>
    <w:p w14:paraId="30CA43D9" w14:textId="77777777" w:rsidR="00820FBC" w:rsidRPr="00CA7805" w:rsidRDefault="00820FBC" w:rsidP="00820FB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996E0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6DE6">
        <w:rPr>
          <w:rFonts w:ascii="Times New Roman" w:hAnsi="Times New Roman"/>
          <w:sz w:val="24"/>
          <w:szCs w:val="24"/>
        </w:rPr>
        <w:t xml:space="preserve">В соответствии со статьей 92 Договора о Евразийском экономическом союзе от 29 мая 2014 года (далее – Договор о ЕАЭС) и Основными направлениями промышленного сотрудничества в рамках Евразийского экономического союза, утвержденными Решением Евразийского межправительственного совета от 8 сентября 2015 г. № 9 (далее – ОНПС, Основные направления) Департамент промышленной политики ведет работу по увеличению темпов роста и объемов промышленного производства с государствах – членах ЕАЭС, увеличению доли продукции государств-членов на общем рынке ЕАЭС и повышения уровня ее локализации, развитию производств новой конкурентоспособной продукции, ориентированной на экспорт и так далее. </w:t>
      </w:r>
    </w:p>
    <w:p w14:paraId="513DEE4F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6DE6">
        <w:rPr>
          <w:rFonts w:ascii="Times New Roman" w:hAnsi="Times New Roman"/>
          <w:sz w:val="24"/>
          <w:szCs w:val="24"/>
        </w:rPr>
        <w:t>В целях развития в инновационной сфере государства-члены ЕАЭС, бизнес-сообщество реализуют совместные проекты, направленные на развитие и коммерциализацию технологий, создание инновационных предприятий, запуск производства инновационных промышленных товаров (работ, услуг).</w:t>
      </w:r>
    </w:p>
    <w:p w14:paraId="4FEC2BDC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6DE6">
        <w:rPr>
          <w:rFonts w:ascii="Times New Roman" w:hAnsi="Times New Roman"/>
          <w:sz w:val="24"/>
          <w:szCs w:val="24"/>
        </w:rPr>
        <w:t xml:space="preserve">В настоящий момент промышленным блоком сформированы отдельные кооперационные проекты (справки по проектам прилагаются) для участия в них всех заинтересованных государств-членов: </w:t>
      </w:r>
    </w:p>
    <w:p w14:paraId="325B64A0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6DE6">
        <w:rPr>
          <w:rFonts w:ascii="Times New Roman" w:hAnsi="Times New Roman"/>
          <w:sz w:val="24"/>
          <w:szCs w:val="24"/>
        </w:rPr>
        <w:t>- создание интегрированной системы государств - членов Евразийского экономического союза по предоставлению космических и геоинформационных услуг на основе национальных источников данных дистанционного зондирования Земли;</w:t>
      </w:r>
    </w:p>
    <w:p w14:paraId="77300F76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6DE6">
        <w:rPr>
          <w:rFonts w:ascii="Times New Roman" w:hAnsi="Times New Roman"/>
          <w:sz w:val="24"/>
          <w:szCs w:val="24"/>
        </w:rPr>
        <w:t>- разработка и производство инновационных транспортных средств на территории Евразийского экономического союза, в том числе с электрическими двигателями и возможностью беспилотного вождения;</w:t>
      </w:r>
    </w:p>
    <w:p w14:paraId="09CE0AB2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6DE6">
        <w:rPr>
          <w:rFonts w:ascii="Times New Roman" w:hAnsi="Times New Roman"/>
          <w:sz w:val="24"/>
          <w:szCs w:val="24"/>
        </w:rPr>
        <w:t>- создание вертикально-интегрированной холдинговой структуры в ювелирной промышленности в странах ЕАЭС;</w:t>
      </w:r>
    </w:p>
    <w:p w14:paraId="407D06A3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E6">
        <w:rPr>
          <w:rFonts w:ascii="Times New Roman" w:hAnsi="Times New Roman"/>
          <w:sz w:val="24"/>
          <w:szCs w:val="24"/>
        </w:rPr>
        <w:t>- с</w:t>
      </w:r>
      <w:r w:rsidRPr="00146DE6">
        <w:rPr>
          <w:rFonts w:ascii="Times New Roman" w:hAnsi="Times New Roman" w:cs="Times New Roman"/>
          <w:sz w:val="24"/>
          <w:szCs w:val="24"/>
        </w:rPr>
        <w:t>оздание высокотехнологичного агропромышленного комплекса полного цикла по переработке зерна;</w:t>
      </w:r>
    </w:p>
    <w:p w14:paraId="177468FE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E6">
        <w:rPr>
          <w:rFonts w:ascii="Times New Roman" w:hAnsi="Times New Roman" w:cs="Times New Roman"/>
          <w:sz w:val="24"/>
          <w:szCs w:val="24"/>
        </w:rPr>
        <w:t>- создание современного высокопроизводительного зерноуборочного комбайна соответствующего лучшим мировым аналогом;</w:t>
      </w:r>
    </w:p>
    <w:p w14:paraId="67ECA094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E6">
        <w:rPr>
          <w:rFonts w:ascii="Times New Roman" w:hAnsi="Times New Roman" w:cs="Times New Roman"/>
          <w:sz w:val="24"/>
          <w:szCs w:val="24"/>
        </w:rPr>
        <w:t>- создание высокоскоростных контейнерных перевозок по маршруту Китай-Европа;</w:t>
      </w:r>
    </w:p>
    <w:p w14:paraId="7BD93277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E6">
        <w:rPr>
          <w:rFonts w:ascii="Times New Roman" w:hAnsi="Times New Roman" w:cs="Times New Roman"/>
          <w:sz w:val="24"/>
          <w:szCs w:val="24"/>
        </w:rPr>
        <w:t xml:space="preserve"> - совместное производство нового </w:t>
      </w:r>
      <w:proofErr w:type="spellStart"/>
      <w:r w:rsidRPr="00146DE6">
        <w:rPr>
          <w:rFonts w:ascii="Times New Roman" w:hAnsi="Times New Roman" w:cs="Times New Roman"/>
          <w:sz w:val="24"/>
          <w:szCs w:val="24"/>
        </w:rPr>
        <w:t>широкофизюляжного</w:t>
      </w:r>
      <w:proofErr w:type="spellEnd"/>
      <w:r w:rsidRPr="0014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DE6">
        <w:rPr>
          <w:rFonts w:ascii="Times New Roman" w:hAnsi="Times New Roman" w:cs="Times New Roman"/>
          <w:sz w:val="24"/>
          <w:szCs w:val="24"/>
        </w:rPr>
        <w:t>дальнемагистрального</w:t>
      </w:r>
      <w:proofErr w:type="spellEnd"/>
      <w:r w:rsidRPr="00146DE6">
        <w:rPr>
          <w:rFonts w:ascii="Times New Roman" w:hAnsi="Times New Roman" w:cs="Times New Roman"/>
          <w:sz w:val="24"/>
          <w:szCs w:val="24"/>
        </w:rPr>
        <w:t xml:space="preserve"> самолета;</w:t>
      </w:r>
    </w:p>
    <w:p w14:paraId="5672043A" w14:textId="77777777" w:rsidR="00820FBC" w:rsidRPr="00146DE6" w:rsidRDefault="00820FBC" w:rsidP="00820F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6DE6">
        <w:rPr>
          <w:rFonts w:ascii="Times New Roman" w:hAnsi="Times New Roman" w:cs="Times New Roman"/>
          <w:sz w:val="24"/>
          <w:szCs w:val="24"/>
        </w:rPr>
        <w:t>- создание Евразийского инжинирингового центра по станкостроению;</w:t>
      </w:r>
    </w:p>
    <w:p w14:paraId="2F5966E7" w14:textId="50C6DA43" w:rsidR="00820FBC" w:rsidRPr="006D41C1" w:rsidRDefault="00820FBC" w:rsidP="006D41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6DE6">
        <w:rPr>
          <w:rFonts w:ascii="Times New Roman" w:hAnsi="Times New Roman"/>
          <w:sz w:val="24"/>
          <w:szCs w:val="24"/>
        </w:rPr>
        <w:t>- создание светотехнического холдинга.</w:t>
      </w:r>
    </w:p>
    <w:p w14:paraId="13CD67CA" w14:textId="77777777" w:rsidR="00820FBC" w:rsidRPr="002821CE" w:rsidRDefault="00820FBC" w:rsidP="00820FBC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368E1" w14:textId="77777777" w:rsidR="00820FBC" w:rsidRPr="002821CE" w:rsidRDefault="00820FBC" w:rsidP="00820FBC">
      <w:pPr>
        <w:widowControl w:val="0"/>
        <w:shd w:val="clear" w:color="auto" w:fill="FFFFFF"/>
        <w:spacing w:after="0" w:line="240" w:lineRule="auto"/>
        <w:ind w:left="40"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интеграционных процессов проводится Комиссией по двум ключевым направлениям: в традиционных базовых отраслях промышленности</w:t>
      </w: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инновационных отраслях (научно-техническое сотрудничество).</w:t>
      </w:r>
    </w:p>
    <w:p w14:paraId="65AB57ED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совместно со Сторонами, основываясь на анализе национальных приоритетов и программ развития, проблемах существующих в этих отраслях, предложениях по созданию кооперационных цепочек, отобрала приоритетные отрасли, которые могут дать наибольший интеграционный эффект. </w:t>
      </w:r>
    </w:p>
    <w:p w14:paraId="79591748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проблемы, мешающие развитию, Комиссия выявила, что, по сути, происходит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межстрановая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конкуренция национальных ресурсов, создаются дублирующие производства и в итоге Стороны, чтобы поддержать своего национального производителя вынуждены вводить меры, приводящие к появлению барьеров во взаимной торговле. </w:t>
      </w:r>
    </w:p>
    <w:p w14:paraId="69DF0C7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механизмов решающим эту задачу является создание и развитие кооперации национальных производителей Сторон с выходом на интеграционные проекты.</w:t>
      </w:r>
    </w:p>
    <w:p w14:paraId="2CEEB71B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эту задачу, Комиссия развернула системную работу в приоритетных отраслях, и в первую очередь в машиностроении (сельхозмашиностроении, станкостроении, автомобилестроении, авиастроении, производстве электрооборудования, электронного и оптического оборудования), металлургическом производстве, химической, легкой и пищевой промышленности.</w:t>
      </w:r>
    </w:p>
    <w:p w14:paraId="5CF35A47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машиностроения под эгидой Комиссии  реализуются общесистемные договоренности, принят ряд решений с целью поддержки производителей авто- и сельхозтехники, повышения ее конкурентоспособности и продвижения на рынки третьих стран.</w:t>
      </w:r>
    </w:p>
    <w:p w14:paraId="7EDB3CF7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общесистемной работы имеются и наработки в конкретных отраслях.</w:t>
      </w:r>
    </w:p>
    <w:p w14:paraId="3BBED481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2821CE">
        <w:rPr>
          <w:rFonts w:ascii="Times New Roman" w:hAnsi="Times New Roman" w:cs="Times New Roman"/>
          <w:b/>
          <w:sz w:val="24"/>
          <w:szCs w:val="24"/>
        </w:rPr>
        <w:t>Создание современного высокопроизводительного зерноуборочного комбайна соответствующего лучшим мировым аналогам.</w:t>
      </w:r>
    </w:p>
    <w:p w14:paraId="22EB2D9C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перспективных проектов в этой области можно назвать создание высокопроизводительного зерноуборочного комбайна в Союзе.</w:t>
      </w:r>
    </w:p>
    <w:p w14:paraId="33417DDC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Проект предусматривает:</w:t>
      </w:r>
    </w:p>
    <w:p w14:paraId="72861FA2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разработку новых схем обмолота зерна, позволяющих увеличить пропускную способность зерноуборочного комбайна по хлебной массе и  проводить уборку хлебов на более высоких скоростях;</w:t>
      </w:r>
    </w:p>
    <w:p w14:paraId="1E788B54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усовершенствование рабочего места механизатора, с целью создания более комфортных условий, облегчение управления механизмами, улучшение дизайна и программного обеспечения компьютера зерноуборочного комбайна;</w:t>
      </w:r>
    </w:p>
    <w:p w14:paraId="1185EA90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оборудование зерноуборочного комбайна 530-сильным двигателем;</w:t>
      </w:r>
    </w:p>
    <w:p w14:paraId="59845002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серийное производство зерноуборочного комбайна, способного убирать поля с урожайностью до 120 ц/га.</w:t>
      </w:r>
    </w:p>
    <w:p w14:paraId="43FE3152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Эффект для экономики Союза:</w:t>
      </w:r>
    </w:p>
    <w:p w14:paraId="09B6F367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обеспечение высокопроизводительной техникой сельхозпредприятий с крупными объёмами уборки высокоурожайных зерновых колосовых, крупяных, зернобобовых и других обмолачиваемых культур;</w:t>
      </w:r>
    </w:p>
    <w:p w14:paraId="4AA47D60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углубление промышленной кооперации;</w:t>
      </w:r>
    </w:p>
    <w:p w14:paraId="236AA63E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стимулирование роста промышленного производства и выпуска совместно произведенной продукции;</w:t>
      </w:r>
    </w:p>
    <w:p w14:paraId="4D784E3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повышение конкурентоспособности и инновационной активности предприятий стран Союза в сфере сельскохозяйственного машиностроения.</w:t>
      </w:r>
    </w:p>
    <w:p w14:paraId="1B5EA9C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Кооперация:</w:t>
      </w:r>
    </w:p>
    <w:p w14:paraId="19A4A19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Предусматривается участие стран Союза при поставке комплектующих и деталей при организации производства зерноуборочного комбайна:</w:t>
      </w:r>
    </w:p>
    <w:p w14:paraId="5BD81DA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Республика Беларусь, Кыргызская Республика, Российская Федерация – в части поставки двигателей и их частей;</w:t>
      </w:r>
    </w:p>
    <w:p w14:paraId="0CF797C5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Республика Беларусь, Республика Казахстан, Российская Федерация – в части поставки элементов гидравлики;</w:t>
      </w:r>
    </w:p>
    <w:p w14:paraId="11862833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Республика Армения, Республика Беларусь, Республика Казахстан, Российская Федерация – в части поставки электронных компонентов;</w:t>
      </w:r>
    </w:p>
    <w:p w14:paraId="62C0F8E1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hAnsi="Times New Roman" w:cs="Times New Roman"/>
          <w:sz w:val="24"/>
          <w:szCs w:val="24"/>
        </w:rPr>
        <w:t>Республика Казахстан, Российская Федерация – в части обеспечение элементами спутниковой навигации.</w:t>
      </w:r>
    </w:p>
    <w:p w14:paraId="2018AD1A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Беларусь и Российская Федерация имеют определенные компетенции в производстве двигателей и их частей, в производстве гидравлических частей компетенциями обладают Республика Беларусь и Республика Казахстан, электронные компоненты может производить Республика Армения.  </w:t>
      </w:r>
    </w:p>
    <w:p w14:paraId="6DB57E5B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сельскохозяйственного машиностроения Комиссия совместно со Сторонами активно сотрудничает с мировыми производителями сельхозтехники входящих в ассоциацию </w:t>
      </w:r>
      <w:r w:rsidRPr="002821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VDMA</w:t>
      </w: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подписанного меморандума. </w:t>
      </w:r>
    </w:p>
    <w:p w14:paraId="66BD66F0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CE">
        <w:rPr>
          <w:rFonts w:ascii="Times New Roman" w:hAnsi="Times New Roman" w:cs="Times New Roman"/>
          <w:b/>
          <w:sz w:val="24"/>
          <w:szCs w:val="24"/>
        </w:rPr>
        <w:t>Разработка и производство инновационных транспортных средств на территории Евразийского экономического союза, в том числе с электрическими двигателями и возможностью беспилотного вождения.</w:t>
      </w:r>
    </w:p>
    <w:p w14:paraId="0B22E506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перспективным направлением в сфере машиностроения является проект по производству инновационных транспортных средств.</w:t>
      </w:r>
    </w:p>
    <w:p w14:paraId="54B8D6DE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Проект предусматривает:</w:t>
      </w:r>
    </w:p>
    <w:p w14:paraId="5217EB9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а) разработку и создание современного электромобиля, не уступающего лучшим мировым аналогам по соотношению цена-качество, запасу хода и развиваемой скорости;</w:t>
      </w:r>
    </w:p>
    <w:p w14:paraId="7AB71EF4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В настоящее время принято решение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Межправсовета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ЕАЭС по стимулированию производства электромобилей, которое уже реализовывается. Так, в России на АвтоВАЗе выпущена опытная модель легкового электромобиля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Ellada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>. В Республике Беларусь в августе 2017 года Национальная академия наук Белоруссии представила первый разработанный в стране электромобиль.</w:t>
      </w:r>
    </w:p>
    <w:p w14:paraId="5E2B81EE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В Республике Казахстан в 2016 году запущен завод по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крупноузловой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сборке гибридных и полностью электрических автомобилей JAC, по итогам года произведены 12 электромобилей моделей JAC E-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i3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, JAC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iEV5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и JAC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iEV6S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>.</w:t>
      </w:r>
    </w:p>
    <w:p w14:paraId="46247B13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Хорошие перспективы имеются в освоении электробусов.  Правительство Москвы объявило о планах к 2020 году заменить все городские автобусы на электрические. В конце ноября 2016 года ГАЗ передал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Мосгортрансу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в тестовую эксплуатацию электробус совместной с МГТУ им. Баумана разработки на базе городского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низкопольного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автобуса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-5292 (группа ГАЗ). В феврале 2017 в Москве начались испытания электробуса собственной разработки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Ликинского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завода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>-6274.</w:t>
      </w:r>
    </w:p>
    <w:p w14:paraId="00926C2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б) формирование зарядно-сервисной инфраструктуры на территории государств-членов ЕАЭС, стимулирующей использование электромобилей;</w:t>
      </w:r>
    </w:p>
    <w:p w14:paraId="0C4C15B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России крупнейшим оператором зарядных станций для электромобилей является ГК «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», число зарядных станций которого к концу 2017 года может достигнуть 190. Кроме того, правительство России приступило к разработке единых требований к размещению и эксплуатации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электрозарядных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станций. Считаем необходимым разработку таких требований для всех стран ЕАЭС.</w:t>
      </w:r>
    </w:p>
    <w:p w14:paraId="5DEA0FD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Беларуси также ведется работа в данном направлении. «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Белоруснефть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» готова стать национальным сетевым оператором по зарядке электромобилей. </w:t>
      </w:r>
    </w:p>
    <w:p w14:paraId="776F2BFE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в) разработку и освоение производства беспилотного транспорта, в том числе компонентов, программного обеспечения, сервисов и инфраструктуры.</w:t>
      </w:r>
    </w:p>
    <w:p w14:paraId="7EF7B94A" w14:textId="77777777" w:rsidR="00820FBC" w:rsidRPr="002821CE" w:rsidRDefault="00820FBC" w:rsidP="0082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этом направлении в Беларуси и России уже реализуется ряд исследовательских и пилотных проектов:</w:t>
      </w:r>
    </w:p>
    <w:p w14:paraId="008C3C34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В Российской Федерации с 2015 года ПАО КАМАЗ, при участии российского разработчика ПО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, начал разработку беспилотного грузового автомобиля, с 2016 года реализуется совместный проект ФГУП «НАМИ» и ПАО «КАМАЗ» по разработке автономного автобуса особо малого класса, способного адаптироваться к изменяющимся транспортным задачам и оптимизировать маршруты, заменяя традиционный городской наземный вид транспорта, – «ШАТЛ», с 2016 года в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начата опытная эксплуатация беспилотного модульного электробуса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Volgabus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Matreshka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>.</w:t>
      </w:r>
    </w:p>
    <w:p w14:paraId="1EEE552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Республике Беларусь ОАО «БЕЛАЗ» ведет работу по созданию беспилотного карьерного самосвала (разработан опытный образец), также на территории Беларуси планируется создание центра научно-технических разработок беспилотного транспорта.</w:t>
      </w:r>
    </w:p>
    <w:p w14:paraId="3845B733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Эффект для экономики Союза:</w:t>
      </w:r>
    </w:p>
    <w:p w14:paraId="6591F26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стимулирование роста промышленного производства и выпуска совместно произведенной продукции; </w:t>
      </w:r>
    </w:p>
    <w:p w14:paraId="2B0E78D2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транспортных средств, используемых на территории Союза;</w:t>
      </w:r>
    </w:p>
    <w:p w14:paraId="653DEABA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обеспечение инновационной активности в отрасли машиностроения и смежных отраслях;</w:t>
      </w:r>
    </w:p>
    <w:p w14:paraId="1362C4A1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создание высокотехнологичных рабочих мест в отрасли машиностроения и смежных отраслях; </w:t>
      </w:r>
    </w:p>
    <w:p w14:paraId="4F1E0CE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стимулирование роста отраслей, использующих транспортные услуги, вследствие радикального совершенствования транспортно- логистической системы и др.</w:t>
      </w:r>
    </w:p>
    <w:p w14:paraId="4EE217DE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Кооперация:</w:t>
      </w:r>
    </w:p>
    <w:p w14:paraId="52BA7597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Планируется участие предприятий Российской Федерации в производстве несущих конструкций, электродвигателей, емкостных накопителей, компонентов для зарядной инфраструктуры;</w:t>
      </w:r>
    </w:p>
    <w:p w14:paraId="563E08CE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Республики Беларусь – производство электродвигателей, емкостных накопителей, систем терморегулирования и микроклимата, модулей силовой и управляющей электроники, компонентов для зарядной инфраструктуры, </w:t>
      </w:r>
    </w:p>
    <w:p w14:paraId="24E4B6B5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Республики Казахстан, Республики Армения и Республики Кыргызстан – в части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крупноузловой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сборки, обеспечения размещения принимающей зарядно-сервисной инфраструктуры на своей территории.</w:t>
      </w:r>
    </w:p>
    <w:p w14:paraId="7541F87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Кооперация предприятий ЕАЭС в части сборочных процессов. </w:t>
      </w:r>
    </w:p>
    <w:p w14:paraId="7EE7098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части беспилотного транспорта:</w:t>
      </w:r>
    </w:p>
    <w:p w14:paraId="0066A2AC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Возможно участие Республики Беларусь, Республики Казахстан и Российской Федерации в разработке и организации серийного производства узлов и компонентов – различные виды сенсоров оптического, инфракрасного и радиодиапазонов, сенсоров позиционирования на базе систем спутниковой навигации и инерциальных систем, специального программного обеспечения по анализу дорожной сцены и принятию решений по управлению автомобилем и других систем искусственного интеллекта;</w:t>
      </w:r>
    </w:p>
    <w:p w14:paraId="7C7B4D5D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Республики Беларусь и Российской Федерации – в разработке  и организации серийного производства принципиально новых конструкций колесных автотранспортных средств и их агрегатов, пригодных для использования в режиме автономного движения как на общественной дорожной сети, так и на бездорожье, в том числе в труднодоступных районах;</w:t>
      </w:r>
    </w:p>
    <w:p w14:paraId="2153E16C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Республики Беларусь и Российской Федерации – в создании полигонов для комплексных испытаний беспилотных транспортных средств;</w:t>
      </w:r>
    </w:p>
    <w:p w14:paraId="29FBBF08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Всех государств-членов – в создании программно-аппаратного комплекса оснащения дорожной инфраструктуры, обеспечивающего движение беспилотных автомобилей и предоставление дополнительных сервисов и информации для них.</w:t>
      </w:r>
    </w:p>
    <w:p w14:paraId="39DC64BB" w14:textId="77777777" w:rsidR="00820FBC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13712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2821CE">
        <w:rPr>
          <w:rFonts w:ascii="Times New Roman" w:hAnsi="Times New Roman" w:cs="Times New Roman"/>
          <w:b/>
          <w:sz w:val="24"/>
          <w:szCs w:val="24"/>
        </w:rPr>
        <w:t>Создание Евразийского инжинирингового центра по станкостроению.</w:t>
      </w:r>
    </w:p>
    <w:p w14:paraId="4A7A7EE9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перспективным проектом можно назвать намерение объединить в Союзе компетенции в станкостроительной отрасли. </w:t>
      </w:r>
    </w:p>
    <w:p w14:paraId="58639486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правительства Сторон одобрили решение о создании Евразийского инжинирингового центра по станкостроению. Реализация проекта позволит решить задачу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отрасли и увеличить долю высокотехнологичной продукции в общем объеме производства станочной продукции, в том числе комплектующих (числового программного управления, программного обеспечения, приводов).</w:t>
      </w:r>
    </w:p>
    <w:p w14:paraId="7F45B763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закрепили национальных участников проекта: ОАО «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Интерстанок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СоюзСтанкоИнжиниринг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Казахстанинжиниринг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МГТУ СТАНКИН. Проект находится в конечной стадии проработки.</w:t>
      </w:r>
    </w:p>
    <w:p w14:paraId="30994195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Проект предусматривает</w:t>
      </w:r>
      <w:r w:rsidRPr="002821CE">
        <w:rPr>
          <w:rFonts w:ascii="Times New Roman" w:hAnsi="Times New Roman" w:cs="Times New Roman"/>
          <w:sz w:val="24"/>
          <w:szCs w:val="24"/>
        </w:rPr>
        <w:t> создание интегрированной структуры в станкостроении с формированием центров компетенций по созданию комплектующих в государствах-членах, включая разработку перспективных видов продукции и внедрение их в производстве.</w:t>
      </w:r>
    </w:p>
    <w:p w14:paraId="0275CB4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Эффект для экономики Союза:</w:t>
      </w:r>
    </w:p>
    <w:p w14:paraId="7C03DD3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обеспечение равных условий доступа предприятий государств-членов к разработанным Инжиниринговым центром технологиям и инновационной продукции;</w:t>
      </w:r>
    </w:p>
    <w:p w14:paraId="3B4BA928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и увеличения доли высокотехнологичной продукции в общем объеме производства станочной продукции, в том числе комплектующих (числового программного управления, программного обеспечения, приводов), до 30 процентов;</w:t>
      </w:r>
    </w:p>
    <w:p w14:paraId="60A54A42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рост объема инвестиций в отрасль станкостроения и смежных отраслей и повышение затрат на технологические инновации (уровень затрат на инновации в Союзе в настоящее время в среднем составляет 1,35 процента ВВП);</w:t>
      </w:r>
    </w:p>
    <w:p w14:paraId="401EA0F1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рост кадрового потенциала в отрасли станкостроения и смежных отраслях, прежде всего в сфере проектирования средств производства, обеспечение привлекательности работы в отрасли станкостроения для молодых специалистов;</w:t>
      </w:r>
    </w:p>
    <w:p w14:paraId="721104A8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повышение уровня загрузки имеющихся и создаваемых мощностей станкостроительных предприятий.</w:t>
      </w:r>
    </w:p>
    <w:p w14:paraId="11EC8956" w14:textId="77777777" w:rsidR="00820FBC" w:rsidRPr="002821CE" w:rsidRDefault="00820FBC" w:rsidP="00820F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Кооперация:</w:t>
      </w:r>
    </w:p>
    <w:p w14:paraId="3A5D55B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участие в разработке продукции национальных координаторов от Армении,  Беларуси, Казахстана, России (ОАО «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Интерстанок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СоюзСтанкоИнжиниринг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>», «Казахстан Инжиниринг» и МГТУ «СТАНКИН»);</w:t>
      </w:r>
    </w:p>
    <w:p w14:paraId="29AE7DDD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производстве комплектующих: производство систем числового управления (Россия), производство приводов (Беларусь), производство датчиков (Армения), производство инструмента (Армения, Беларусь и Россия), программное обеспечение (Казахстан);</w:t>
      </w:r>
    </w:p>
    <w:p w14:paraId="261F5117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расширение возможностей доступа предприятий отрасли станкостроения государств-членов к государственному заказу.</w:t>
      </w:r>
    </w:p>
    <w:p w14:paraId="1A76B5FA" w14:textId="77777777" w:rsidR="00820FBC" w:rsidRPr="002821CE" w:rsidRDefault="00820FBC" w:rsidP="00820F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Создание  консорциума НИИ и производителей Союза по участию в разработках и производстве авиатехники.</w:t>
      </w:r>
    </w:p>
    <w:p w14:paraId="572FEA65" w14:textId="77777777" w:rsidR="00820FBC" w:rsidRPr="002821CE" w:rsidRDefault="00820FBC" w:rsidP="00820F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консорциума НИИ и производителей Союза по участию в разработках и производстве авиатехники является также перспективным направлением для развития сотрудничества.</w:t>
      </w:r>
    </w:p>
    <w:p w14:paraId="644015D5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принятое 10 ноября 2017 г. Советом Евразийской экономической комиссии о продлении освобождения от уплаты таможенных пошлин и налогов для временного ввозимых турбореактивных среднемагистральных гражданских пассажирских самолётов, говорит о том, что мы фактически поддержали иностранных производителей и поставщиков комплектующих для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Airbus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-319,320, 321 и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Boeing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-737 в дальнейшем не должно быть нормой. </w:t>
      </w:r>
    </w:p>
    <w:p w14:paraId="099270DD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современные разработки Российской Федерации -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Суперджет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МС-21, производятся со значительной долей иностранных комплектующих (прежде всего силовые агрегаты и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авионика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520071A7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направлению Комиссия предлагает рассмотреть вопросы кооперации в авиастроение, как по производству нового широкофюзеляжного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дальнемагистрального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самолета, так и в целом в рамках национальных производственных программ авиационной техники гражданского назначения, учитывая, что у Сторон есть наработанные годами компетенции в части технологий, материалов, человеческих ресурсов, испытательной и полигонной инфраструктуры. </w:t>
      </w:r>
    </w:p>
    <w:p w14:paraId="7614E350" w14:textId="77777777" w:rsidR="00820FBC" w:rsidRPr="002821CE" w:rsidRDefault="00820FBC" w:rsidP="00820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совместных усилий в этом направлении есть ряд неоспоримых преимуществ – это и создание собственного продукта, и конкурентоспособность его в будущем с мировыми производителями из Европы и США, и загрузка мощностей ЕАЭС по производству черного и цветного металла, и востребованность продукции микроэлектроники, приборостроения и станкостроения.  </w:t>
      </w:r>
    </w:p>
    <w:p w14:paraId="1A61777D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t xml:space="preserve">Проект </w:t>
      </w: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предусматривает: создание и производство нового современного широкофюзеляжного </w:t>
      </w:r>
      <w:proofErr w:type="spellStart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дальнемагистрального</w:t>
      </w:r>
      <w:proofErr w:type="spellEnd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самолета. </w:t>
      </w:r>
    </w:p>
    <w:p w14:paraId="2831C0F7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</w:pP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прогнозу ОАК-СОМАС, до 2036 года в мире понадобится 7 450 воздушных судов сегмента широкофюзеляжных </w:t>
      </w:r>
      <w:proofErr w:type="spellStart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самолётов. Из них 15% спроса придётся на Китай, 28% — на другие страны Азиатско-Тихоокеанского региона и 5% — на Россию и страны</w:t>
      </w:r>
      <w:r w:rsidRPr="002821CE">
        <w:t xml:space="preserve"> </w:t>
      </w:r>
      <w:r w:rsidRPr="00F21188">
        <w:rPr>
          <w:rFonts w:ascii="Times New Roman" w:hAnsi="Times New Roman" w:cs="Times New Roman"/>
          <w:sz w:val="24"/>
          <w:szCs w:val="24"/>
        </w:rPr>
        <w:t>СНГ. Суммарная стоимость новых самолётов сегмента ШФ составляет 2 246 млрд долл. США (в каталожных ценах 2017 г.). Самыми доходными будут поставки авиалайнеров, рассчитанных на 275—325, 325—375 и 225—275 кресел.</w:t>
      </w:r>
    </w:p>
    <w:p w14:paraId="17C4934F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hAnsi="Times New Roman" w:cs="Times New Roman"/>
          <w:sz w:val="24"/>
          <w:szCs w:val="24"/>
        </w:rPr>
        <w:t>В базовой комплектации ШФДМС будет рассчитан на 280 мест с дальностью полёта 12 тыс. км. Ближайшие планы — переход программы к эскизному проектированию и этапу запроса предложений поставщиков систем и оборудования. Завершение эскизного проектирования и защита проекта запланированы на конец 2018 года. Также</w:t>
      </w:r>
      <w:r w:rsidRPr="002821CE">
        <w:t xml:space="preserve"> </w:t>
      </w: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создание укороченного варианта на 230 кресел и удлиненной модификации на 320 кресел.</w:t>
      </w:r>
    </w:p>
    <w:p w14:paraId="6B53ED6D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планируется, что консоли крыла, центроплан, механизацию крыла, пилон навески двигателя, основную опору шасси будут разрабатывать российские конструкторы. Китайские партнёры занимаются проектированием фюзеляжа, горизонтального и вертикального оперения, обтекателя фюзеляж-крыло, носовой опоры шасси.</w:t>
      </w:r>
    </w:p>
    <w:p w14:paraId="0DC8637D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Планируется, что окончательная сборка самолёта будет производиться в Шанхае. </w:t>
      </w:r>
    </w:p>
    <w:p w14:paraId="5B9D73AC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для экономики союза:</w:t>
      </w:r>
    </w:p>
    <w:p w14:paraId="426B6F57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современного конкурентоспособного </w:t>
      </w:r>
      <w:proofErr w:type="spellStart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экспортоориентированного</w:t>
      </w:r>
      <w:proofErr w:type="spellEnd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самолета (создаваемый лайнер составит конкуренцию самолётам </w:t>
      </w:r>
      <w:proofErr w:type="spellStart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Airbus</w:t>
      </w:r>
      <w:proofErr w:type="spellEnd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Boeing</w:t>
      </w:r>
      <w:proofErr w:type="spellEnd"/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E9B3EFD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заказами на долгосрочный период промышленных предприятий ЕАЭС, в таких областях как черная и цветная металлургия, микроэлектроника, приборостроение, машиностроение, в том числе станкостроение.</w:t>
      </w:r>
    </w:p>
    <w:p w14:paraId="14CC3659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Кооперация:</w:t>
      </w:r>
    </w:p>
    <w:p w14:paraId="794D9DEA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возможного участия предприятий Республики Казахстан в проекте можно рассмотреть производство титановых элементов, в том числе на основе аддитивных технологий.</w:t>
      </w:r>
    </w:p>
    <w:p w14:paraId="31B012F1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 xml:space="preserve">Предприятий Республики Армения и Республики Беларусь – в производстве элементов </w:t>
      </w:r>
      <w:proofErr w:type="spellStart"/>
      <w:r w:rsidRPr="00F21188">
        <w:rPr>
          <w:rFonts w:ascii="Times New Roman" w:hAnsi="Times New Roman" w:cs="Times New Roman"/>
          <w:sz w:val="24"/>
          <w:szCs w:val="24"/>
        </w:rPr>
        <w:t>авионоки</w:t>
      </w:r>
      <w:proofErr w:type="spellEnd"/>
      <w:r w:rsidRPr="00F21188">
        <w:rPr>
          <w:rFonts w:ascii="Times New Roman" w:hAnsi="Times New Roman" w:cs="Times New Roman"/>
          <w:sz w:val="24"/>
          <w:szCs w:val="24"/>
        </w:rPr>
        <w:t xml:space="preserve">. Не менее интересно развитие сотрудничества между странами ЕАЭС в инновационной сфере. </w:t>
      </w:r>
    </w:p>
    <w:p w14:paraId="4AD387FC" w14:textId="77777777" w:rsidR="00820FBC" w:rsidRPr="00F21188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 xml:space="preserve">Комиссией совместно со Сторонами определены важнейшие направления для развития: биотехнологии, </w:t>
      </w:r>
      <w:proofErr w:type="spellStart"/>
      <w:r w:rsidRPr="00F21188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F21188">
        <w:rPr>
          <w:rFonts w:ascii="Times New Roman" w:hAnsi="Times New Roman" w:cs="Times New Roman"/>
          <w:sz w:val="24"/>
          <w:szCs w:val="24"/>
        </w:rPr>
        <w:t xml:space="preserve">, ядерная медицина, авиакосмические технологии, по которым утверждены 12 технологических платформ. </w:t>
      </w:r>
    </w:p>
    <w:p w14:paraId="30149F9F" w14:textId="77777777" w:rsidR="00820FBC" w:rsidRPr="002821CE" w:rsidRDefault="00820FBC" w:rsidP="00820FB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88">
        <w:rPr>
          <w:rFonts w:ascii="Times New Roman" w:hAnsi="Times New Roman" w:cs="Times New Roman"/>
          <w:sz w:val="24"/>
          <w:szCs w:val="24"/>
        </w:rPr>
        <w:t>Евразийские технологические</w:t>
      </w: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- это совместные площадки для актуальных исследований, разработок и их внедрения в производство путем реализации интеграционных проектов, что позволяет развивать межотраслевую кооперацию Союза и создавать новый инновационный продукт.</w:t>
      </w:r>
    </w:p>
    <w:p w14:paraId="223C5EC5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Pr="002821CE">
        <w:rPr>
          <w:rFonts w:ascii="Times New Roman" w:hAnsi="Times New Roman" w:cs="Times New Roman"/>
          <w:b/>
          <w:sz w:val="24"/>
          <w:szCs w:val="24"/>
        </w:rPr>
        <w:t>Создание интегрированной системы государств - членов Евразийского экономического союза по предоставлению космических и геоинформационных услуг на основе национальных источников данных дистанционного зондирования Земли.</w:t>
      </w:r>
    </w:p>
    <w:p w14:paraId="010C7467" w14:textId="77777777" w:rsidR="00820FBC" w:rsidRPr="002821CE" w:rsidRDefault="00820FBC" w:rsidP="00820FBC">
      <w:pPr>
        <w:tabs>
          <w:tab w:val="left" w:pos="4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успешно развивающийся проект по объединению космических ресурсов стран ЕАЭС по предоставлению космических и геоинформационных услуг – дистанционного зондирования Земли. </w:t>
      </w:r>
    </w:p>
    <w:p w14:paraId="55DA35CF" w14:textId="77777777" w:rsidR="00820FBC" w:rsidRPr="002821CE" w:rsidRDefault="00820FBC" w:rsidP="00820FBC">
      <w:pPr>
        <w:tabs>
          <w:tab w:val="left" w:pos="4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Высшего Евразийского экономического совета 11 октября 2017 г. в г. Сочи было принято решение о разработке проекта межгосударственного договора и межгосударственной программы «Интегрированная система государств-членов Евразийского экономического союза по предоставлению космических и геоинформационных услуг на основе национальных источников данных дистанционного зондирования Земли» (Распоряжение ВЕЭС от 11.10.2017 г. № 4).</w:t>
      </w:r>
    </w:p>
    <w:p w14:paraId="2F4F2E5A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Style w:val="Bodytext2135ptNotBold"/>
          <w:rFonts w:eastAsiaTheme="minorHAnsi"/>
          <w:b w:val="0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>В современном обществе цифровая информация о пространственных данных превратилась в важный стратегический ресурс государственного управления, стала ключом его устойчивого социально-экономического развития. По оценкам Европейской Комиссии рынок цифровых пространственных услуг, основанный на спутниковых технологиях, составляет более € 300 миллиардов в год</w:t>
      </w:r>
      <w:r w:rsidRPr="002821CE">
        <w:rPr>
          <w:rStyle w:val="Bodytext2135ptNotBold"/>
          <w:rFonts w:eastAsiaTheme="minorHAnsi"/>
          <w:sz w:val="24"/>
          <w:szCs w:val="24"/>
        </w:rPr>
        <w:t xml:space="preserve">. </w:t>
      </w:r>
    </w:p>
    <w:p w14:paraId="0BB20412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>Активный информационный рынок и эффективное его использование в хозяйственной деятельности обеспечивают создание информационной инфраструктуры государства, в которой решающее значение имеют космические системы и созданные на их основе продукция и услуги.</w:t>
      </w:r>
    </w:p>
    <w:p w14:paraId="4752E40E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 xml:space="preserve">В России, Казахстане и Беларуси формируются большие массивы цифровых данных дистанционного зондирования Земли (ДЗЗ), полученные средствами космических систем и, в последнее время, все больше применяются беспилотные системы летательных аппаратов. На различных уровнях государственного управления созданы и ведутся наборы цифровых пространственных данных в виде отраслевых кадастров, баз данных, статистических сведений, основанных на данных ДЗЗ. </w:t>
      </w:r>
    </w:p>
    <w:p w14:paraId="5203CBC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 xml:space="preserve">При наличии единого экономического пространства, свободного рынка перемещения товаров, услуг и рабочей силы, указанные выше и общие по своей природе массивы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</w:rPr>
        <w:t>геопространственной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</w:rPr>
        <w:t xml:space="preserve"> информации представляют не эффективно используемые и разрозненные информационные ресурсы. Кроме этого, существуют межгосударственные проблемы, снижающие эффективность использования космических технологий в странах ЕАЭС, а именно:</w:t>
      </w:r>
    </w:p>
    <w:p w14:paraId="76AE1B5C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>отсутствие межгосударственной евразийской геоинформационной инфраструктуры оказания космических услуг;</w:t>
      </w:r>
    </w:p>
    <w:p w14:paraId="105C98DA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>отсутствие полного и объективного понимания потребностей различных категорий потребителей космических продуктов и космических услуг;</w:t>
      </w:r>
    </w:p>
    <w:p w14:paraId="4B60A38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>отсутствие открытого доступа к космическим продуктам и услугам государственным и коммерческим потребителям, юридическим и физическим лицам;</w:t>
      </w:r>
    </w:p>
    <w:p w14:paraId="556F7FE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>отсутствие единой или гармонизированной законодательной и нормативно-правовой базы при осуществлении космической деятельности, при использовании космической продукции и услуг;</w:t>
      </w:r>
    </w:p>
    <w:p w14:paraId="318AFB1E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CE">
        <w:rPr>
          <w:rFonts w:ascii="Times New Roman" w:eastAsia="Times New Roman" w:hAnsi="Times New Roman" w:cs="Times New Roman"/>
          <w:sz w:val="24"/>
          <w:szCs w:val="24"/>
        </w:rPr>
        <w:t>отсутствие целостной системы подготовки кадров и повышения квалификации специалистов - пользователей спутниковых технологий ДЗЗ и ГИС.</w:t>
      </w:r>
    </w:p>
    <w:p w14:paraId="3BD06FD6" w14:textId="77777777" w:rsidR="00820FBC" w:rsidRPr="0046699D" w:rsidRDefault="00820FBC" w:rsidP="00820FBC">
      <w:pPr>
        <w:spacing w:after="0" w:line="240" w:lineRule="auto"/>
        <w:ind w:firstLine="709"/>
        <w:jc w:val="both"/>
        <w:rPr>
          <w:rStyle w:val="Bodytext2135ptNotBold"/>
          <w:rFonts w:eastAsiaTheme="minorHAnsi"/>
          <w:b w:val="0"/>
          <w:sz w:val="24"/>
          <w:szCs w:val="24"/>
        </w:rPr>
      </w:pPr>
      <w:r w:rsidRPr="0046699D">
        <w:rPr>
          <w:rStyle w:val="Bodytext2135ptNotBold"/>
          <w:rFonts w:eastAsiaTheme="minorHAnsi"/>
          <w:b w:val="0"/>
          <w:sz w:val="24"/>
          <w:szCs w:val="24"/>
        </w:rPr>
        <w:t>При этом ни одна из стран ЕАЭС не занимает на сегодняшний день, сколько ни будь существенного положения на глобальном рынке космических технологий и услуг. Доля российского присутствия на мировом рынке ДЗЗ составляет менее 0,1 %, Казахстан и Беларусь на внешних рынках представлены локально и фактически незаметны среди ключевых игроков.</w:t>
      </w:r>
    </w:p>
    <w:p w14:paraId="465F3896" w14:textId="77777777" w:rsidR="00820FBC" w:rsidRPr="0046699D" w:rsidRDefault="00820FBC" w:rsidP="00820FBC">
      <w:pPr>
        <w:spacing w:after="0" w:line="240" w:lineRule="auto"/>
        <w:ind w:firstLine="709"/>
        <w:jc w:val="both"/>
        <w:rPr>
          <w:rStyle w:val="Bodytext2135ptNotBold"/>
          <w:rFonts w:eastAsiaTheme="minorHAnsi"/>
          <w:b w:val="0"/>
          <w:sz w:val="24"/>
          <w:szCs w:val="24"/>
        </w:rPr>
      </w:pPr>
      <w:r w:rsidRPr="0046699D">
        <w:rPr>
          <w:rStyle w:val="Bodytext2135ptNotBold"/>
          <w:rFonts w:eastAsiaTheme="minorHAnsi"/>
          <w:b w:val="0"/>
          <w:sz w:val="24"/>
          <w:szCs w:val="24"/>
        </w:rPr>
        <w:t>За счет консолидации организационных усилий, объединения научно-технических потенциалов и производственных возможностей стран ЕАЭС будут созданы технические, организационные и экономические основы для формирования нового объединенного глобального игрока, сформированного от стран ЕАЭС, и долгосрочного его присутствия на мировом рынке космических и геоинформационных технологий.</w:t>
      </w:r>
    </w:p>
    <w:p w14:paraId="4E0AB625" w14:textId="77777777" w:rsidR="00820FBC" w:rsidRPr="0046699D" w:rsidRDefault="00820FBC" w:rsidP="00820FBC">
      <w:pPr>
        <w:spacing w:after="0" w:line="240" w:lineRule="auto"/>
        <w:ind w:firstLine="709"/>
        <w:jc w:val="both"/>
        <w:rPr>
          <w:rStyle w:val="Bodytext2135ptNotBold"/>
          <w:rFonts w:eastAsiaTheme="minorHAnsi"/>
          <w:b w:val="0"/>
          <w:sz w:val="24"/>
          <w:szCs w:val="24"/>
        </w:rPr>
      </w:pPr>
      <w:r w:rsidRPr="0046699D">
        <w:rPr>
          <w:rStyle w:val="Bodytext2135ptNotBold"/>
          <w:rFonts w:eastAsiaTheme="minorHAnsi"/>
          <w:b w:val="0"/>
          <w:sz w:val="24"/>
          <w:szCs w:val="24"/>
        </w:rPr>
        <w:t xml:space="preserve">Совместный инновационный потенциал стран ЕАЭС позволит создать конкурентоспособные на мировом рынке высокотехнологичные информационные продукты на основе материалов космической съёмки, получаемой с национальных космических средств ДЗЗ. За счет совместных усилий будут разработаны цифровые технологии по применению </w:t>
      </w:r>
      <w:proofErr w:type="spellStart"/>
      <w:r w:rsidRPr="0046699D">
        <w:rPr>
          <w:rStyle w:val="Bodytext2135ptNotBold"/>
          <w:rFonts w:eastAsiaTheme="minorHAnsi"/>
          <w:b w:val="0"/>
          <w:sz w:val="24"/>
          <w:szCs w:val="24"/>
        </w:rPr>
        <w:t>геопространственных</w:t>
      </w:r>
      <w:proofErr w:type="spellEnd"/>
      <w:r w:rsidRPr="0046699D">
        <w:rPr>
          <w:rStyle w:val="Bodytext2135ptNotBold"/>
          <w:rFonts w:eastAsiaTheme="minorHAnsi"/>
          <w:b w:val="0"/>
          <w:sz w:val="24"/>
          <w:szCs w:val="24"/>
        </w:rPr>
        <w:t xml:space="preserve"> данных в различных сферах экономической деятельности: в развитии технологий интеллектуального сельскохозяйственного производства и прецизионного земледелия, в обеспечении цифровых транспортных коридоров оперативными и достоверными данными на основе геоинформационных сервисов, в управлении развитием территорий с использованием технологий </w:t>
      </w:r>
      <w:proofErr w:type="spellStart"/>
      <w:r w:rsidRPr="0046699D">
        <w:rPr>
          <w:rStyle w:val="Bodytext2135ptNotBold"/>
          <w:rFonts w:eastAsiaTheme="minorHAnsi"/>
          <w:b w:val="0"/>
          <w:sz w:val="24"/>
          <w:szCs w:val="24"/>
        </w:rPr>
        <w:t>геопространственной</w:t>
      </w:r>
      <w:proofErr w:type="spellEnd"/>
      <w:r w:rsidRPr="0046699D">
        <w:rPr>
          <w:rStyle w:val="Bodytext2135ptNotBold"/>
          <w:rFonts w:eastAsiaTheme="minorHAnsi"/>
          <w:b w:val="0"/>
          <w:sz w:val="24"/>
          <w:szCs w:val="24"/>
        </w:rPr>
        <w:t xml:space="preserve"> аналитики и т.д.</w:t>
      </w:r>
    </w:p>
    <w:p w14:paraId="0BFA999D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Проект предусматривает:</w:t>
      </w:r>
    </w:p>
    <w:p w14:paraId="27E3CC4A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объединение существующих спутников ДЗЗ государств-членов в совместную орбитальную группировку под управлением единого оператора ЕАЭС;</w:t>
      </w:r>
    </w:p>
    <w:p w14:paraId="69210BD2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формирование информационного портала для предоставления геоинформационных услуг пользователям различных секторов экономики государств-членов ЕАЭС;</w:t>
      </w:r>
    </w:p>
    <w:p w14:paraId="33CF686F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производство и запуск первого образца малого космического аппарата ЕАЭС.</w:t>
      </w:r>
    </w:p>
    <w:p w14:paraId="36E62871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Эффект для экономики союза:</w:t>
      </w:r>
    </w:p>
    <w:p w14:paraId="36AA40C8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увеличение покрытия наблюдаемой территории, а также количества и качества получаемой информации дистанционного зондирования Земли;</w:t>
      </w:r>
    </w:p>
    <w:p w14:paraId="3C84084E" w14:textId="77777777" w:rsidR="00820FBC" w:rsidRPr="00F21188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единая точка доступа для предоставления геоинформационных услуг пользователям различных секторов экономики государств-членов ЕАЭС с различными информационными сервисами по мониторингу развития промышленных и городских территорий, чрезвычайных ситуаций, транспортных коридоров, сельского и лесного </w:t>
      </w:r>
      <w:r w:rsidRPr="00F21188">
        <w:rPr>
          <w:rFonts w:ascii="Times New Roman" w:hAnsi="Times New Roman" w:cs="Times New Roman"/>
          <w:sz w:val="24"/>
          <w:szCs w:val="24"/>
        </w:rPr>
        <w:t>хозяйства, нефтегазового комплекса, поиска и добычи полезных ископаемых на территории ЕАЭС;</w:t>
      </w:r>
    </w:p>
    <w:p w14:paraId="303F7566" w14:textId="77777777" w:rsidR="00820FBC" w:rsidRPr="00F21188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обеспечение заказами на долгосрочный период научных и промышленных предприятий ЕАЭС</w:t>
      </w:r>
      <w:r w:rsidRPr="002821CE">
        <w:rPr>
          <w:rFonts w:ascii="Times New Roman" w:hAnsi="Times New Roman" w:cs="Times New Roman"/>
          <w:sz w:val="24"/>
          <w:szCs w:val="24"/>
        </w:rPr>
        <w:t xml:space="preserve"> в таких областях, как микроэлектроника, оптоэлектроника, новые </w:t>
      </w:r>
      <w:r w:rsidRPr="00F21188">
        <w:rPr>
          <w:rFonts w:ascii="Times New Roman" w:hAnsi="Times New Roman" w:cs="Times New Roman"/>
          <w:i/>
          <w:sz w:val="24"/>
          <w:szCs w:val="24"/>
        </w:rPr>
        <w:t>материалы и т.д., с увеличением доли электронной компонентной базы в малых космических аппаратах до 70 %.</w:t>
      </w:r>
    </w:p>
    <w:p w14:paraId="0D87947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Кооперация:</w:t>
      </w:r>
    </w:p>
    <w:p w14:paraId="25573482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i/>
          <w:sz w:val="24"/>
          <w:szCs w:val="24"/>
        </w:rPr>
        <w:t>Предусматривается участие Российской Федерации в части разработки и проектирования</w:t>
      </w:r>
      <w:r w:rsidRPr="002821CE">
        <w:rPr>
          <w:rFonts w:ascii="Times New Roman" w:hAnsi="Times New Roman" w:cs="Times New Roman"/>
          <w:sz w:val="24"/>
          <w:szCs w:val="24"/>
        </w:rPr>
        <w:t xml:space="preserve"> космических аппаратов ЕАЭС;</w:t>
      </w:r>
    </w:p>
    <w:p w14:paraId="1D861733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Республики Беларусь – в части производства электронной и оптоэлектронной компонентной базы, в том числе участие в производстве спутников в части предоставления разработанного в РБ бортового комплекса сверх-широкозахватной,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гиперспектральной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съемочной аппаратуры с параметрами, превосходящими передовые мировые аналоги;</w:t>
      </w:r>
    </w:p>
    <w:p w14:paraId="3C34CD4E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Республика Казахстан – в части окончательной сборки спутников и их запуска с космодрома Байконур;</w:t>
      </w:r>
    </w:p>
    <w:p w14:paraId="50B4F1A4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Style w:val="Bodytext2135ptNotBold"/>
          <w:rFonts w:eastAsiaTheme="minorHAnsi"/>
          <w:b w:val="0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Республики Армения и Республики Киргизия – в части предоставления существующей наземной принимающей инфраструктуры, а также создания информационных сервисов.</w:t>
      </w:r>
    </w:p>
    <w:p w14:paraId="48A70548" w14:textId="77777777" w:rsidR="00820FBC" w:rsidRPr="002821CE" w:rsidRDefault="00820FBC" w:rsidP="00820FBC">
      <w:pPr>
        <w:tabs>
          <w:tab w:val="left" w:pos="4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</w:t>
      </w:r>
      <w:r w:rsidRPr="002821CE">
        <w:rPr>
          <w:rFonts w:ascii="Times New Roman" w:hAnsi="Times New Roman" w:cs="Times New Roman"/>
          <w:b/>
          <w:sz w:val="24"/>
          <w:szCs w:val="24"/>
        </w:rPr>
        <w:t>Создание холдинга светотехнической продукции.</w:t>
      </w:r>
    </w:p>
    <w:p w14:paraId="4A8279CA" w14:textId="77777777" w:rsidR="00820FBC" w:rsidRPr="002821CE" w:rsidRDefault="00820FBC" w:rsidP="00820FBC">
      <w:pPr>
        <w:tabs>
          <w:tab w:val="left" w:pos="4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другого перспективного проекта Евразийских технологических платформ можно отметить создание светотехнического холдинга в ЕАЭС. </w:t>
      </w:r>
    </w:p>
    <w:p w14:paraId="0A872409" w14:textId="77777777" w:rsidR="00820FBC" w:rsidRPr="002821CE" w:rsidRDefault="00820FBC" w:rsidP="00820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более 65% осветительного оборудования импортируется на территорию ЕАЭС из Китая, при этом Российская Федерация и Республика Беларусь обладают собственной производственной базой, а Республика Армения, Республика Казахстан, Кыргызская Республика имеют все перспективы к ее развитию. </w:t>
      </w:r>
    </w:p>
    <w:p w14:paraId="7D7E251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сформирован пул предприятий из всех государств-членов ЕАЭС, которые заинтересованы в совместном холдинге и готовы приступить к выработке совместных предложений по объединению компетенций и предприятий: Холдинг «Боос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лайтинг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Групп», Московский энергетический институт (МЭИ), Лидский завод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электроизделий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Беларусь), Холдинг «ГОРИЗОНТ» (Республика Беларусь), ТОО «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КазЭлектро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(Республика Казахстан). В Армении Компания ООО «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НиколДуман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B61C98E" w14:textId="77777777" w:rsidR="00820FBC" w:rsidRPr="002821CE" w:rsidRDefault="00820FBC" w:rsidP="00820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Возглавить эту работу мог бы передовой институт светотехники на территории Союза – Всесоюзный научно-исследовательский светотехнический институт им. С.И. Вавилова. </w:t>
      </w:r>
    </w:p>
    <w:p w14:paraId="217E4380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Проект предусматривает:</w:t>
      </w:r>
    </w:p>
    <w:p w14:paraId="03F0432C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hAnsi="Times New Roman" w:cs="Times New Roman"/>
          <w:sz w:val="24"/>
          <w:szCs w:val="24"/>
        </w:rPr>
        <w:t>Объединение существующих производителей светотехнической продукции государств-членов ЕАЭС в светотехнических холдинг с целью кооперационного производства светотехнической продукции и ее продвижения на рынки Союза и третьих стран.</w:t>
      </w:r>
    </w:p>
    <w:p w14:paraId="334D8EE8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Комиссии является также развитие направлений, в которых есть запросы от бизнеса Сторон. И Стороны в настоящий момент интересует развитие интеграции в агропромышленном комплексе и ювелирной отрасли. </w:t>
      </w:r>
    </w:p>
    <w:p w14:paraId="41701C4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Создание высокотехнологичного агропромышленного комплекса полного цикла по переработке зерна.</w:t>
      </w:r>
    </w:p>
    <w:p w14:paraId="04FA4410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перспективных направлений интеграционной работы в агропромышленном комплексе является создание высокотехнологичных комплексов глубокой переработки зерна на основе использования инновационных биотехнологий. </w:t>
      </w:r>
    </w:p>
    <w:p w14:paraId="1011D2FC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Обладая существенными ресурсами, наши страны по-прежнему в значительной степени зависимы от внешних рынков сбыта зерна и одновременно испытывают дефицит в продуктах глубокой переработки зерна – в первую очередь в эффективных кормах и кормовых добавках, закупка которых в третьих странах превышает 1 млрд. долл. ежегодно. </w:t>
      </w:r>
    </w:p>
    <w:p w14:paraId="16D7D7B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Беларусь на основе инновационных биотехнологий разработан проект такого комплекса по переработке порядка 1 млн. тонн зерна ежегодно и производству незаменимых аминокислот — лизина (50 тыс. тонн) и триптофана (5 тыс. тонн), а также выпуску комбикормов (1 млн. тонн), проект требует значительного объема инвестиций – около 1 млрд. долл. и на наш взгляд имеет перспективу кооперации.</w:t>
      </w:r>
    </w:p>
    <w:p w14:paraId="717BCDAA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предусматривает:</w:t>
      </w:r>
    </w:p>
    <w:p w14:paraId="358DDD75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высокоприоритетного,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экспортоориентированного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импортозамещающего инвестиционного проекта;</w:t>
      </w:r>
    </w:p>
    <w:p w14:paraId="1E759E28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ввод в эксплуатацию:</w:t>
      </w:r>
    </w:p>
    <w:p w14:paraId="21413767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объектов высокотехнологичного агропромышленного производства полного цикла по переработке зерна (далее – агропромышленное производство), включая завод по производству лизина, завод по производству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треонина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триптофана, завод по производству комбикормов, завод по переработке семян масличных культур, комплекс зернохранилищ, автокомбинат;</w:t>
      </w:r>
    </w:p>
    <w:p w14:paraId="5DF7403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объектов инфраструктуры агропромышленного производства (административно-бытовой корпус, научно-исследовательская лаборатория, электрическая подстанция, газотурбинная и паротурбинная установки и другое);</w:t>
      </w:r>
    </w:p>
    <w:p w14:paraId="716730A1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объектов инженерной и транспортной инфраструктуры до территории агропромышленного производства;</w:t>
      </w:r>
    </w:p>
    <w:p w14:paraId="1EC1889A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«Земледелие», включающий выполнение комплекса работ по возделыванию сельскохозяйственными организациями земель в целях выращивания зерна злаковых, зернобобовых и  масличных  культур  на  площади  до 300 тыс. гектаров.</w:t>
      </w: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A23605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 для экономики союза:</w:t>
      </w:r>
    </w:p>
    <w:p w14:paraId="46FF0887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глубокой переработки зерна позволит увеличить добавленную стоимость произведенной продукции в разы на каждом этапе углубления переработки;</w:t>
      </w:r>
    </w:p>
    <w:p w14:paraId="40F6EB0D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производства продуктов переработки зерна (лизина, метионина,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треонина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позволит сократить зависимость от импорта (КНР, Корея, Индонезия и США) данной продукции; </w:t>
      </w:r>
    </w:p>
    <w:p w14:paraId="5BA42604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производства комбикормов позволит существенно сократить дефицит комбикормов при выращивании птицы, свиней, крупного рогатого скота, рыб, в том числе в частном секторе, во всех странах ЕАЭС.</w:t>
      </w:r>
    </w:p>
    <w:p w14:paraId="43534E8E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Кооперация: </w:t>
      </w:r>
    </w:p>
    <w:p w14:paraId="6DF9750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государства-члены ЕАЭС испытывают дефицит комбикормов. Все компоненты технического сырья производятся в странах ЕАЭС. Организация данного инвестиционного проекта предусматривает:</w:t>
      </w:r>
    </w:p>
    <w:p w14:paraId="160B666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тиражирования объектов высокотехнологичного агропромышленного производства полного цикла в каждом государстве Союза;</w:t>
      </w:r>
    </w:p>
    <w:p w14:paraId="4E648E1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AC71FC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продвижению продукции ЕАЭС в третьи страны;</w:t>
      </w:r>
    </w:p>
    <w:p w14:paraId="2C9D91A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реализации задач по сопряжению ЕАЭС и ЭПШП.</w:t>
      </w:r>
    </w:p>
    <w:p w14:paraId="33E9D451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 </w:t>
      </w:r>
      <w:r w:rsidRPr="002821CE">
        <w:rPr>
          <w:rFonts w:ascii="Times New Roman" w:hAnsi="Times New Roman" w:cs="Times New Roman"/>
          <w:b/>
          <w:sz w:val="24"/>
          <w:szCs w:val="24"/>
        </w:rPr>
        <w:t>Создание вертикально-интегрированной холдинговой структуры в ювелирной промышленности в странах ЕАЭС.</w:t>
      </w:r>
    </w:p>
    <w:p w14:paraId="2C8302B1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 для бизнеса Сторон может являться проект по созданию Холдинга в ювелирной промышленности ЕАЭС.</w:t>
      </w:r>
    </w:p>
    <w:p w14:paraId="390AFCE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Евразийский экономический союз является лидером по добыче алмазов в мире (более 30% мировой добычи алмазов осуществляется российской компанией АЛРОСА), при этом основной объем (примерно 90%) отправляется на экспорт в необработанном виде. В ЕАЭС недостаточно развита огранка алмазов, в связи с чем, иностранные предприятия представляют серьезную угрозу нашим производителям на внутреннем рынке.</w:t>
      </w:r>
    </w:p>
    <w:p w14:paraId="75959B2F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взаимную выгодность кооперации в данном секторе (ювелирную отрасль в ЕАЭС представляют 120 крупных предприятий) необходимо выстроить системную работу между хозяйствующими субъектами с разной организационно-правовой формой. </w:t>
      </w:r>
    </w:p>
    <w:p w14:paraId="076F55C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Проект предусматривает:</w:t>
      </w:r>
      <w:r w:rsidRPr="002821CE">
        <w:rPr>
          <w:rFonts w:ascii="Times New Roman" w:hAnsi="Times New Roman" w:cs="Times New Roman"/>
          <w:sz w:val="24"/>
          <w:szCs w:val="24"/>
        </w:rPr>
        <w:t> создание вертикально-интегрированной холдинговой структуры в ювелирной промышленности с учетом наличия в государствах-членах ЕАЭС ресурсной базы и центров компетенций в сфере производства ювелирной продукции в целях обеспечения единых условий доступа к сырью и технологиям.</w:t>
      </w:r>
    </w:p>
    <w:p w14:paraId="553AAF4C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Эффект для экономики Союза:</w:t>
      </w:r>
    </w:p>
    <w:p w14:paraId="4763E80D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повышение загрузки производственных мощностей до проектного уровня, сохранение квалифицированных трудовых ресурсов предприятий;</w:t>
      </w:r>
    </w:p>
    <w:p w14:paraId="5ECA14B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улучшение условий приобретения сырья (золота и алмазов), привлечение инвестиций в отрасль и обеспечение устойчивых каналов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технологий в отрасли (в том числе по конечному аффинажу золота);</w:t>
      </w:r>
    </w:p>
    <w:p w14:paraId="098969B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расширение экспортных позиций государств-членов на рынках третьих стран;</w:t>
      </w:r>
    </w:p>
    <w:p w14:paraId="77A9D5B7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увеличение локализации цепочки формирования добавленной стоимости продукции ювелирной отрасли в рамках Союза.</w:t>
      </w:r>
    </w:p>
    <w:p w14:paraId="4978C2D1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обеспечение единых стандартов качества ювелирной продукции.</w:t>
      </w:r>
    </w:p>
    <w:p w14:paraId="38D6B72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Кооперация:</w:t>
      </w:r>
    </w:p>
    <w:p w14:paraId="203D03E0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части компетенций по добыче и аффинажу золота – Российская Федерация, Республика Казахстан, Кыргызская Республика и Республика Армения (с учетом возможности создания мощностей по конечному аффинажу золота);</w:t>
      </w:r>
    </w:p>
    <w:p w14:paraId="5FCA5E6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части компетенций по добыче алмазов – Российская Федерация;</w:t>
      </w:r>
    </w:p>
    <w:p w14:paraId="71944778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 части компетенций по огранке алмазов – Российская Федерация, Республика Беларусь, Республика Армения.</w:t>
      </w:r>
    </w:p>
    <w:p w14:paraId="6086AD52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в части компетенций по изготовлению конечных изделий – все государства-члена ЕАЭС. </w:t>
      </w:r>
    </w:p>
    <w:p w14:paraId="29B3FDD4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9) </w:t>
      </w:r>
      <w:r w:rsidRPr="002821CE">
        <w:rPr>
          <w:rFonts w:ascii="Times New Roman" w:hAnsi="Times New Roman" w:cs="Times New Roman"/>
          <w:b/>
          <w:sz w:val="24"/>
          <w:szCs w:val="24"/>
        </w:rPr>
        <w:t>Создание высокоскоростных контейнерных перевозок по маршруту Китай – Европа.</w:t>
      </w:r>
    </w:p>
    <w:p w14:paraId="791D7C16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географическое расположение государств-членов ЕАЭС и необходимость включения их в международную торговлю требуют от Союза развития транспортной логистики как единого комплекса. </w:t>
      </w:r>
    </w:p>
    <w:p w14:paraId="7B2E6288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основной грузооборот в ЕАЭС приходится на железнодорожный транспорт, проект по разработке высокоскоростной железнодорожной </w:t>
      </w:r>
      <w:proofErr w:type="spellStart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фитинговой</w:t>
      </w:r>
      <w:proofErr w:type="spellEnd"/>
      <w:r w:rsidRPr="002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платформы, с возможностью перевозки грузов со скоростью до 160 км/ч позволит существенным образом повлиять на условия конкуренции маршрутов Китай – Европа и в конечном итоге обеспечит сокращение сроков доставки продукции.</w:t>
      </w:r>
    </w:p>
    <w:p w14:paraId="3D86F610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Проект предусматривает:</w:t>
      </w:r>
    </w:p>
    <w:p w14:paraId="7D9AAAFC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Разработку высокоскоростной железнодорожной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фитинговой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платформы, с возможностью перевозки грузов до 160 км/ч.</w:t>
      </w:r>
    </w:p>
    <w:p w14:paraId="319E8A52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Формирование высокоскоростных контейнерных перевозок по маршруту Китай – Европа (не менее 20 составов по 70 вагонов с выходом одного состава в одни сутки).</w:t>
      </w:r>
    </w:p>
    <w:p w14:paraId="2A2D4089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Эффект для экономики союза:</w:t>
      </w:r>
    </w:p>
    <w:p w14:paraId="25118BF5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Завоевание рынка перевозок контейнеров между Китаем и Европой с 1% до 10%.</w:t>
      </w:r>
    </w:p>
    <w:p w14:paraId="2D32F4B8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Реализация транзитного потенциала государств-участников ЕАЭС только в части контейнерных перевозок по маршруту Азия – Европа в объеме до 20 млн. контейнеров (20 млн. ТEU). </w:t>
      </w:r>
    </w:p>
    <w:p w14:paraId="16E311F6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Создание современных высокоскоростных железнодорожных контейнерных платформ, способных преодолевать расстояние от Китая до Западной Европы не более, чем за 7-8 дней (сегодня не менее 22 дня составляет срок доставки от Китая до Европы морским транспортом).</w:t>
      </w:r>
    </w:p>
    <w:p w14:paraId="2034B90D" w14:textId="77777777" w:rsidR="00820FBC" w:rsidRPr="00F21188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Выход к 2020 году на поставку до условного миллиона </w:t>
      </w:r>
      <w:r w:rsidRPr="002821CE">
        <w:rPr>
          <w:rFonts w:ascii="Times New Roman" w:hAnsi="Times New Roman" w:cs="Times New Roman"/>
          <w:sz w:val="24"/>
          <w:szCs w:val="24"/>
          <w:lang w:val="en-US"/>
        </w:rPr>
        <w:t>TEU</w:t>
      </w:r>
      <w:r w:rsidRPr="002821CE">
        <w:rPr>
          <w:rFonts w:ascii="Times New Roman" w:hAnsi="Times New Roman" w:cs="Times New Roman"/>
          <w:sz w:val="24"/>
          <w:szCs w:val="24"/>
        </w:rPr>
        <w:t>. В 2017 году через Россию и Казахстан пройдет транзитом свыше 350 тысяч двадцатифутовых контейнеров (TEU или ДФЭ). Это рекорд, перекрывающий самые лучшие советские показатели 1980-х годов. В настоящее время объем товарооборота КНР и ЕС составляет около 1 млрд. долл. США в день.</w:t>
      </w:r>
    </w:p>
    <w:p w14:paraId="21ABE16B" w14:textId="77777777" w:rsidR="00820FBC" w:rsidRPr="002821CE" w:rsidRDefault="00820FBC" w:rsidP="0082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CE">
        <w:rPr>
          <w:rFonts w:ascii="Times New Roman" w:hAnsi="Times New Roman" w:cs="Times New Roman"/>
          <w:i/>
          <w:sz w:val="24"/>
          <w:szCs w:val="24"/>
        </w:rPr>
        <w:t>Кооперация:</w:t>
      </w:r>
    </w:p>
    <w:p w14:paraId="59F39A77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крупные транспортно-логистические компании государств-членов ЕАЭС (например, Группа FESCO), а также Объединенная транспортно-логистическая компания (ОТЛК);</w:t>
      </w:r>
    </w:p>
    <w:p w14:paraId="7179A3D7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государственные почтовые операторы (например, Почта России,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Белпочта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>);</w:t>
      </w:r>
    </w:p>
    <w:p w14:paraId="628F5C6D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производственные компании транспортного машиностроения (например,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Трансмашхолдинг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, </w:t>
      </w:r>
      <w:r w:rsidRPr="002821CE">
        <w:rPr>
          <w:rFonts w:ascii="Times New Roman" w:hAnsi="Times New Roman" w:cs="Times New Roman"/>
          <w:sz w:val="24"/>
          <w:szCs w:val="24"/>
        </w:rPr>
        <w:fldChar w:fldCharType="begin"/>
      </w:r>
      <w:r w:rsidRPr="002821CE">
        <w:rPr>
          <w:rFonts w:ascii="Times New Roman" w:hAnsi="Times New Roman" w:cs="Times New Roman"/>
          <w:sz w:val="24"/>
          <w:szCs w:val="24"/>
        </w:rPr>
        <w:instrText xml:space="preserve"> HYPERLINK "http://yandex.ru/clck/jsredir?from=yandex.ru%3Bsearch%2F%3Bweb%3B%3B&amp;text=&amp;etext=1535.Y7RtrNOxcL132WpDgoTJx-n6eoPbSTnH9TZgDCI4W2gF4To9iwhmc2HkPIe1T1JtW8YTF9QIoGpcB8qYMf5jhQ.dee40226adbd55028d20eb56702410ac074e1464&amp;uuid=&amp;state=PEtFfuTeVD5kpHnK9lio9aJ2gf1Q1OEQHP1rbfzHEMvZEAs4QuMnSA,,&amp;&amp;cst=AiuY0DBWFJ5fN_r-AEszk9vgepNRBzS7o684wf1Go0TbAOQyeQ63FF9NQBRF0GA7mfbCCsbGNgGOuaK5hE28Thx7XicigCip7gQJiIwQk96m-Kj6sBoYkJ5un5p9AZhiX4FrF_uJbMumW0xyFIfrRRiRnUI2uIqewm5DG4DqOtx5gehzr8OreXA6RzOeahV_aGitcJeFP2Q-qcM2Oq0yTkkxzwn1wvujNw1O9ksIZ1LNzPVFyNfmxuU7M1Fczc3EKXlNGp7-GmPClfbrqXWDiqrpoh8GWfyUKXDLWGnCEQ_-fT7wLBh-gGTrjLAHEa5ErkiDx6JqmR3punIUpQ7y541yOmkX80gkcy7DNVJzasfo9nMklNAoSdg4EuTdliD0EZDbP1gnNYwIl1fO053E9pPX8CetbpM_DMd7zm0Zl0Ut5BhIL1J-vFvbchq3LM4ZuU8R6jEbkkljopmyaI7MK7Eg5vPqSvjSikYffLPmAcMn1eTrLruqWtr0PSacV3J4CQLkj4k5OxeYG3tdtTjGu6RuiKvk-o_-Zju25FOfgDIHbO9sAou3avrEdsi04c8enyPwSZ15wcKzDbBawN_piEtK0eJB70lr80L-B4PvapyI7TFf8YWvWbMWXVuILd9cpkxFkV7ZbXVcQjXe0VvdPa9T_IRvnUoavZooy_nyvK4ubRh3AllxlL6vk8mNJtBySABdTdZElV5qMYHXX8_QWsxjEjWxAKYJ7ihdCBBMfFSSsPVsZlM-Uszm7I62FzOQ4CIN-CfZvK-RPDncu0OAw8R5f92jN8T9TQ4ZJbRa5NM9n2l54YWQ3eiS_ehq5pDm20XFYVCOBUsaEON4t9cIKLQVS_0cBeSDuBTYcEpWJ1Y,&amp;data=UlNrNmk5WktYejR0eWJFYk1LdmtxdDV0eWxEUGVwU2sxS2Zja0xWcDV2VzFxeEVuc1dyTUwxd2R4M3laN1dwQ2pMRVp6djZJa3FlUHU5VEIwaV9IbmM1SkdlUUlSRHdoZFViSzFERjVtX2p1MzdPM096Ymh5USws&amp;sign=c3642ec8e7df60d085082f6821df4f9b&amp;keyno=0&amp;b64e=2&amp;ref=orjY4mGPRjk5boDnW0uvlrrd71vZw9kpfmwSlf_6ZUZ9zeOib2KkrzXh0SUmeaC1Vy3gf9Q97OImFTcReP3K7cHVnWG24ioYKx-ihPa1QWJjBjqn3FSFHsdch8hR9X7SmncLcyEHoH8W-TKul-TIXUFszChLfBLlkksG7O49vGaTF3yi__j6wdS0NnkJtvBY9P6bjDBiARdD131LsnAEng,,&amp;l10n=ru&amp;cts=1504680001935&amp;mc=4.1219280948873624" \t "_blank" </w:instrText>
      </w:r>
      <w:r w:rsidRPr="002821CE">
        <w:rPr>
          <w:rFonts w:ascii="Times New Roman" w:hAnsi="Times New Roman" w:cs="Times New Roman"/>
          <w:sz w:val="24"/>
          <w:szCs w:val="24"/>
        </w:rPr>
        <w:fldChar w:fldCharType="separate"/>
      </w:r>
      <w:r w:rsidRPr="002821CE">
        <w:rPr>
          <w:rFonts w:ascii="Times New Roman" w:hAnsi="Times New Roman" w:cs="Times New Roman"/>
          <w:sz w:val="24"/>
          <w:szCs w:val="24"/>
        </w:rPr>
        <w:t xml:space="preserve">Могилевский вагоностроительный завод, </w:t>
      </w:r>
      <w:r w:rsidRPr="002821CE">
        <w:rPr>
          <w:rFonts w:ascii="Times New Roman" w:hAnsi="Times New Roman" w:cs="Times New Roman"/>
          <w:sz w:val="24"/>
          <w:szCs w:val="24"/>
        </w:rPr>
        <w:fldChar w:fldCharType="end"/>
      </w:r>
      <w:r w:rsidRPr="002821CE">
        <w:rPr>
          <w:rFonts w:ascii="Times New Roman" w:hAnsi="Times New Roman" w:cs="Times New Roman"/>
          <w:sz w:val="24"/>
          <w:szCs w:val="24"/>
        </w:rPr>
        <w:fldChar w:fldCharType="begin"/>
      </w:r>
      <w:r w:rsidRPr="002821CE">
        <w:rPr>
          <w:rFonts w:ascii="Times New Roman" w:hAnsi="Times New Roman" w:cs="Times New Roman"/>
          <w:sz w:val="24"/>
          <w:szCs w:val="24"/>
        </w:rPr>
        <w:instrText xml:space="preserve"> HYPERLINK "http://yandex.ru/clck/jsredir?from=yandex.ru%3Bsearch%2F%3Bweb%3B%3B&amp;text=&amp;etext=1537.UgDl79vebJU0c2p3LhNMhO281wNEPnSnE-6i02eHkuetKXWVAcA66tFGietLSkHVWQGkJYp9SZLGPaBlU810dGQFNPA875OJawxvmUUvFD52JPMwhKNveP3alKAO3eKRRfCY0f6eNlQBmaub3jZm7x367U461uPyBpAX1QZT1L8.c2d0059ebd664ffdbad7f9195c6ca2b332dc491e&amp;uuid=&amp;state=PEtFfuTeVD5kpHnK9lio9XPOnieP7YQBovzVqj9ang0YEepmskggOQ,,&amp;&amp;cst=AiuY0DBWFJ5fN_r-AEszk9vgepNRBzS7o684wf1Go0TbAOQyeQ63FF9NQBRF0GA7mfbCCsbGNgGOuaK5hE28Tg06W7uzoO5fjYETI34LpS9RHe86PlpROKgqIj4b2-_DPLRMM77QnQeGGQpC1BYjFIh5fkF3vHFETi0G0IeQj5SwGaiMUi8EfgM36ijf1KxqRLIcumvjnABPJjzMQR8kgNf2l5EDHugG8k8CBPsfNI99QslDDd4ONaFiYdOiJq0_FuAY_CMX5pDIhZkWsvVickJM6uFb5QZO0RZuhuAlOK6ZyrJD53TN1F7cl5vUnILEm7oQlip0ZkG6OF9X6FOb9_Ad14PiD1IlLn_vI7r4-PhGv7idKRd2qDflpycRtXPavfFLdzX3l9eXyutIdyesgQORGYLLirkTxZY6sNcs1sadEXJbGcrRsRInEjsHrtj37WqW2ejfTHFgcWMO3_z9xtLQnakVjkMmV2FjVzujCN01tCtg69ouKcSBK3k0av3Ra7QWgcoo_EYLWphlNiO3Z9csavzfSC8BMZWlwblzrAxOMhZyM6ogDnAACEhUw6-WKqmgs9ylBrZ64l083V_FWHsGDGfzUVM3Kr_iCIeFh-8ZXc2eUakj4rLujQBf1KoxpYf4GQKlE2mMh69-paBLvCc-BZuy5IgBjp0746uRW9kvECT-2qhuG8Csy2acPE5sfxSkAp1es3xRyLExYG23hsqyXZyRqr-M3ZlaW9I1C9oyjtV5NxeDLA,,&amp;data=UlNrNmk5WktYejR0eWJFYk1LdmtxdVVUellIX0prQUxRTmF5TE5lRDNkUkdvLXRoUGluXzM0STJTUDdyTG90WUFtQXRoMF9GZnBkUWtzN3RrTElZbnFZWEM1eUhYZ2JMQXpZazhLR296ZTlIS3QxOHVEdGJQZ2RlcXhKSnFqLTZ6aFd1OENLbS1wWGd5WFBQZG8tdlhhTEJ3eFF3MzlaZUFxSlBsR0duT3VDdEJxNWRwNUdKQjdvdkxvelgtNHVEZGdpMXkxam14WWxSSUdQUGQ2UWFpQSws&amp;sign=7a8916ea30ceff1eb281258639e87b5d&amp;keyno=0&amp;b64e=2&amp;ref=orjY4mGPRjk5boDnW0uvlrrd71vZw9kpVBUyA8nmgRGGniRDizg1qSOLMU1fKW2tNKo8ciHHi-JfUMpnHQk2q5JJh3Y4huIjcRaLh3RjfxWGMmQwRtYx_nvf2tFzGYgMoxOh5z-xatxpFMhr5qNCxb1Ajg4NFmAsFLNEOYZU3M6nCN0GCqT-JMfrh5pis-WShlxtBHdZDTDIKUinX-oFAKPaCcWws6Cz9YyjJPQUpHxk2sSEJF95wD8k97YlJw8AIePDO4MJWrXZ6XLvss4189WetRmTn38fuzMxxeCaC3zZzacb_RCMjf5Z3wSEvy0w-Iwpe7fSsaKugxbd8C8yvW4_2tsU2rtdpQEWYsSXB_6GWD3c4j85_8YDr-AcXy7fLfPf9erZteVX6T72CuSor7CzNUfbgNzqmiSENZZ3i5G3o6xnTx7idV4bmxwtS1_nX-rF4bRdKh3oNNfoEJEAQNULra3dJrtp70mJM3uBB-o,&amp;l10n=ru&amp;cts=1504792713571&amp;mc=4.868106670688482" \t "_blank" </w:instrText>
      </w:r>
      <w:r w:rsidRPr="002821CE">
        <w:rPr>
          <w:rFonts w:ascii="Times New Roman" w:hAnsi="Times New Roman" w:cs="Times New Roman"/>
          <w:sz w:val="24"/>
          <w:szCs w:val="24"/>
        </w:rPr>
        <w:fldChar w:fldCharType="separate"/>
      </w:r>
      <w:r w:rsidRPr="002821CE">
        <w:rPr>
          <w:rFonts w:ascii="Times New Roman" w:hAnsi="Times New Roman" w:cs="Times New Roman"/>
          <w:sz w:val="24"/>
          <w:szCs w:val="24"/>
        </w:rPr>
        <w:t>Казахстанская вагоностроительная компания)</w:t>
      </w:r>
      <w:r w:rsidRPr="002821CE">
        <w:rPr>
          <w:rFonts w:ascii="Times New Roman" w:hAnsi="Times New Roman" w:cs="Times New Roman"/>
          <w:sz w:val="24"/>
          <w:szCs w:val="24"/>
        </w:rPr>
        <w:fldChar w:fldCharType="end"/>
      </w:r>
      <w:r w:rsidRPr="002821CE">
        <w:rPr>
          <w:rFonts w:ascii="Times New Roman" w:hAnsi="Times New Roman" w:cs="Times New Roman"/>
          <w:sz w:val="24"/>
          <w:szCs w:val="24"/>
        </w:rPr>
        <w:t>.</w:t>
      </w:r>
    </w:p>
    <w:p w14:paraId="30D99C0A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>Возможные маршруты движения контейнерных поездов: Китай-Казахстан-Россия-(Беларусь)-Европа; Китай-Монголия-Россия-(Беларусь)-Европа; Китай-Россия-(Беларусь)-Европа; Корея-Россия-(Беларусь)-Европа.</w:t>
      </w:r>
    </w:p>
    <w:p w14:paraId="2743E854" w14:textId="77777777" w:rsidR="00820FBC" w:rsidRPr="002821CE" w:rsidRDefault="00820FBC" w:rsidP="00820FB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CE">
        <w:rPr>
          <w:rFonts w:ascii="Times New Roman" w:hAnsi="Times New Roman" w:cs="Times New Roman"/>
          <w:sz w:val="24"/>
          <w:szCs w:val="24"/>
        </w:rPr>
        <w:t xml:space="preserve">Возможно создание общего оператора (владельца) скоростных </w:t>
      </w:r>
      <w:proofErr w:type="spellStart"/>
      <w:r w:rsidRPr="002821CE">
        <w:rPr>
          <w:rFonts w:ascii="Times New Roman" w:hAnsi="Times New Roman" w:cs="Times New Roman"/>
          <w:sz w:val="24"/>
          <w:szCs w:val="24"/>
        </w:rPr>
        <w:t>фитинговых</w:t>
      </w:r>
      <w:proofErr w:type="spellEnd"/>
      <w:r w:rsidRPr="002821CE">
        <w:rPr>
          <w:rFonts w:ascii="Times New Roman" w:hAnsi="Times New Roman" w:cs="Times New Roman"/>
          <w:sz w:val="24"/>
          <w:szCs w:val="24"/>
        </w:rPr>
        <w:t xml:space="preserve"> платформ для использования почтовыми операторами государств-членов ЕАЭС.</w:t>
      </w:r>
    </w:p>
    <w:p w14:paraId="53A0313B" w14:textId="77777777" w:rsidR="00820FBC" w:rsidRPr="00820FBC" w:rsidRDefault="00820FBC">
      <w:pPr>
        <w:rPr>
          <w:rFonts w:ascii="Times New Roman" w:hAnsi="Times New Roman" w:cs="Times New Roman"/>
          <w:sz w:val="24"/>
          <w:szCs w:val="24"/>
        </w:rPr>
      </w:pPr>
    </w:p>
    <w:sectPr w:rsidR="00820FBC" w:rsidRPr="00820FBC" w:rsidSect="00820F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27"/>
    <w:rsid w:val="000A58BC"/>
    <w:rsid w:val="00135A32"/>
    <w:rsid w:val="0046699D"/>
    <w:rsid w:val="006912BE"/>
    <w:rsid w:val="006D41C1"/>
    <w:rsid w:val="006F72B7"/>
    <w:rsid w:val="00790E70"/>
    <w:rsid w:val="007F2A49"/>
    <w:rsid w:val="00820FBC"/>
    <w:rsid w:val="00843A9F"/>
    <w:rsid w:val="008A39FF"/>
    <w:rsid w:val="009946D3"/>
    <w:rsid w:val="009F1427"/>
    <w:rsid w:val="00C25684"/>
    <w:rsid w:val="00C2796A"/>
    <w:rsid w:val="00C9385C"/>
    <w:rsid w:val="00DE59C2"/>
    <w:rsid w:val="00EC5D0E"/>
    <w:rsid w:val="00F77A45"/>
    <w:rsid w:val="00F870A3"/>
    <w:rsid w:val="00F927B5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C4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1427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14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9F1427"/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295pt">
    <w:name w:val="Основной текст (2) + 9;5 pt"/>
    <w:basedOn w:val="a0"/>
    <w:rsid w:val="009F1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20FBC"/>
    <w:pPr>
      <w:spacing w:after="200" w:line="276" w:lineRule="auto"/>
      <w:ind w:left="720"/>
      <w:contextualSpacing/>
    </w:pPr>
  </w:style>
  <w:style w:type="character" w:customStyle="1" w:styleId="Bodytext2135ptNotBold">
    <w:name w:val="Body text (2) + 13;5 pt;Not Bold"/>
    <w:basedOn w:val="a0"/>
    <w:rsid w:val="00820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1427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14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9F1427"/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295pt">
    <w:name w:val="Основной текст (2) + 9;5 pt"/>
    <w:basedOn w:val="a0"/>
    <w:rsid w:val="009F1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20FBC"/>
    <w:pPr>
      <w:spacing w:after="200" w:line="276" w:lineRule="auto"/>
      <w:ind w:left="720"/>
      <w:contextualSpacing/>
    </w:pPr>
  </w:style>
  <w:style w:type="character" w:customStyle="1" w:styleId="Bodytext2135ptNotBold">
    <w:name w:val="Body text (2) + 13;5 pt;Not Bold"/>
    <w:basedOn w:val="a0"/>
    <w:rsid w:val="00820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6791</Words>
  <Characters>38712</Characters>
  <Application>Microsoft Macintosh Word</Application>
  <DocSecurity>0</DocSecurity>
  <Lines>322</Lines>
  <Paragraphs>90</Paragraphs>
  <ScaleCrop>false</ScaleCrop>
  <Company>ЕЦИИК</Company>
  <LinksUpToDate>false</LinksUpToDate>
  <CharactersWithSpaces>45413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Дарья Гальцина</cp:lastModifiedBy>
  <cp:revision>16</cp:revision>
  <dcterms:created xsi:type="dcterms:W3CDTF">2018-02-15T09:27:00Z</dcterms:created>
  <dcterms:modified xsi:type="dcterms:W3CDTF">2018-03-13T12:24:00Z</dcterms:modified>
</cp:coreProperties>
</file>